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7E24C" w14:textId="77777777" w:rsidR="005662B6" w:rsidRDefault="005662B6" w:rsidP="005662B6">
      <w:pPr>
        <w:jc w:val="center"/>
        <w:rPr>
          <w:rFonts w:ascii="Avenir Book" w:eastAsia="Times New Roman" w:hAnsi="Avenir Book" w:cs="Times New Roman"/>
          <w:kern w:val="0"/>
          <w:sz w:val="32"/>
          <w:szCs w:val="32"/>
          <w:lang w:eastAsia="de-DE"/>
          <w14:ligatures w14:val="none"/>
        </w:rPr>
      </w:pPr>
      <w:r>
        <w:rPr>
          <w:rFonts w:ascii="Avenir Book" w:eastAsia="Times New Roman" w:hAnsi="Avenir Book" w:cs="Times New Roman"/>
          <w:kern w:val="0"/>
          <w:sz w:val="32"/>
          <w:szCs w:val="32"/>
          <w:lang w:eastAsia="de-DE"/>
          <w14:ligatures w14:val="none"/>
        </w:rPr>
        <w:t>Fiche d’information de l’enseignant :</w:t>
      </w:r>
    </w:p>
    <w:p w14:paraId="75281429" w14:textId="1D9A61D5" w:rsidR="005662B6" w:rsidRDefault="005662B6" w:rsidP="005662B6">
      <w:pPr>
        <w:jc w:val="center"/>
        <w:rPr>
          <w:rFonts w:ascii="Avenir Book" w:eastAsia="Times New Roman" w:hAnsi="Avenir Book" w:cs="Times New Roman"/>
          <w:kern w:val="0"/>
          <w:sz w:val="32"/>
          <w:szCs w:val="32"/>
          <w:lang w:eastAsia="de-DE"/>
          <w14:ligatures w14:val="none"/>
        </w:rPr>
      </w:pPr>
      <w:r>
        <w:rPr>
          <w:rFonts w:ascii="Avenir Book" w:eastAsia="Times New Roman" w:hAnsi="Avenir Book" w:cs="Times New Roman"/>
          <w:kern w:val="0"/>
          <w:sz w:val="32"/>
          <w:szCs w:val="32"/>
          <w:lang w:eastAsia="de-DE"/>
          <w14:ligatures w14:val="none"/>
        </w:rPr>
        <w:t>Visites techniques en mobilité et logistique</w:t>
      </w:r>
    </w:p>
    <w:p w14:paraId="0B2C4CFA" w14:textId="77777777" w:rsidR="005662B6" w:rsidRDefault="005662B6" w:rsidP="005662B6">
      <w:pPr>
        <w:rPr>
          <w:rFonts w:ascii="Avenir Book" w:eastAsia="Times New Roman" w:hAnsi="Avenir Book" w:cs="Times New Roman"/>
          <w:kern w:val="0"/>
          <w:lang w:eastAsia="de-DE"/>
          <w14:ligatures w14:val="none"/>
        </w:rPr>
      </w:pPr>
      <w:r>
        <w:rPr>
          <w:rFonts w:ascii="Avenir Book" w:eastAsia="Times New Roman" w:hAnsi="Avenir Book" w:cs="Times New Roman"/>
          <w:kern w:val="0"/>
          <w:lang w:eastAsia="de-DE"/>
          <w14:ligatures w14:val="none"/>
        </w:rPr>
        <w:br/>
      </w:r>
      <w:r>
        <w:rPr>
          <w:rFonts w:ascii="Avenir Book" w:eastAsia="Times New Roman" w:hAnsi="Avenir Book" w:cs="Times New Roman"/>
          <w:b/>
          <w:bCs/>
          <w:kern w:val="0"/>
          <w:sz w:val="28"/>
          <w:szCs w:val="28"/>
          <w:lang w:eastAsia="de-DE"/>
          <w14:ligatures w14:val="none"/>
        </w:rPr>
        <w:t>1. Objectif de la visite</w:t>
      </w:r>
      <w:r>
        <w:rPr>
          <w:rFonts w:ascii="Avenir Book" w:eastAsia="Times New Roman" w:hAnsi="Avenir Book" w:cs="Times New Roman"/>
          <w:kern w:val="0"/>
          <w:lang w:eastAsia="de-DE"/>
          <w14:ligatures w14:val="none"/>
        </w:rPr>
        <w:br/>
        <w:t>• Faire le lien entre la théorie et la pratique : observer l’échelle physique des infrastructures et la complexité des opérations en temps réel</w:t>
      </w:r>
      <w:r>
        <w:rPr>
          <w:rFonts w:ascii="Avenir Book" w:eastAsia="Times New Roman" w:hAnsi="Avenir Book" w:cs="Times New Roman"/>
          <w:kern w:val="0"/>
          <w:lang w:eastAsia="de-DE"/>
          <w14:ligatures w14:val="none"/>
        </w:rPr>
        <w:br/>
        <w:t>• Interaction avec les parties prenantes : échanger avec des professionnels (capitaines de port, responsables logistiques, contrôleurs de la circulation aérienne)</w:t>
      </w:r>
      <w:r>
        <w:rPr>
          <w:rFonts w:ascii="Avenir Book" w:eastAsia="Times New Roman" w:hAnsi="Avenir Book" w:cs="Times New Roman"/>
          <w:kern w:val="0"/>
          <w:lang w:eastAsia="de-DE"/>
          <w14:ligatures w14:val="none"/>
        </w:rPr>
        <w:br/>
        <w:t>• Identification des problèmes : repérer les « goulets d’étranglement » ou les inefficacités dans des situations réelles abordées lors des cours</w:t>
      </w:r>
    </w:p>
    <w:p w14:paraId="7DE69FA5" w14:textId="598946C6" w:rsidR="005662B6" w:rsidRDefault="005662B6" w:rsidP="005662B6">
      <w:pPr>
        <w:rPr>
          <w:rFonts w:ascii="Avenir Book" w:eastAsia="Times New Roman" w:hAnsi="Avenir Book" w:cs="Times New Roman"/>
          <w:kern w:val="0"/>
          <w:lang w:eastAsia="de-DE"/>
          <w14:ligatures w14:val="none"/>
        </w:rPr>
      </w:pPr>
      <w:r>
        <w:rPr>
          <w:rFonts w:ascii="Avenir Book" w:eastAsia="Times New Roman" w:hAnsi="Avenir Book" w:cs="Times New Roman"/>
          <w:kern w:val="0"/>
          <w:lang w:eastAsia="de-DE"/>
          <w14:ligatures w14:val="none"/>
        </w:rPr>
        <w:br/>
      </w:r>
      <w:r>
        <w:rPr>
          <w:rFonts w:ascii="Avenir Book" w:eastAsia="Times New Roman" w:hAnsi="Avenir Book" w:cs="Times New Roman"/>
          <w:b/>
          <w:bCs/>
          <w:kern w:val="0"/>
          <w:sz w:val="28"/>
          <w:szCs w:val="28"/>
          <w:lang w:eastAsia="de-DE"/>
          <w14:ligatures w14:val="none"/>
        </w:rPr>
        <w:t>2. Sites possibles pour les visites</w:t>
      </w:r>
      <w:r>
        <w:rPr>
          <w:rFonts w:ascii="Avenir Book" w:eastAsia="Times New Roman" w:hAnsi="Avenir Book" w:cs="Times New Roman"/>
          <w:kern w:val="0"/>
          <w:lang w:eastAsia="de-DE"/>
          <w14:ligatures w14:val="none"/>
        </w:rPr>
        <w:br/>
        <w:t>Selon le thème du cours, les installations suivantes sont vivement recommandées :</w:t>
      </w:r>
      <w:r>
        <w:rPr>
          <w:rFonts w:ascii="Avenir Book" w:eastAsia="Times New Roman" w:hAnsi="Avenir Book" w:cs="Times New Roman"/>
          <w:kern w:val="0"/>
          <w:lang w:eastAsia="de-DE"/>
          <w14:ligatures w14:val="none"/>
        </w:rPr>
        <w:br/>
        <w:t>• Transport ferroviaire et transports publics : gares centrales (flux de passagers), terminaux intermodaux (opérations de grues à conteneurs) ou dépôts de maintenance</w:t>
      </w:r>
      <w:r>
        <w:rPr>
          <w:rFonts w:ascii="Avenir Book" w:eastAsia="Times New Roman" w:hAnsi="Avenir Book" w:cs="Times New Roman"/>
          <w:kern w:val="0"/>
          <w:lang w:eastAsia="de-DE"/>
          <w14:ligatures w14:val="none"/>
        </w:rPr>
        <w:br/>
        <w:t>• Transport aérien : terminaux de fret, zones de sûreté aéroportuaire ou zones d’assistance en escale</w:t>
      </w:r>
      <w:r>
        <w:rPr>
          <w:rFonts w:ascii="Avenir Book" w:eastAsia="Times New Roman" w:hAnsi="Avenir Book" w:cs="Times New Roman"/>
          <w:kern w:val="0"/>
          <w:lang w:eastAsia="de-DE"/>
          <w14:ligatures w14:val="none"/>
        </w:rPr>
        <w:br/>
        <w:t>• Transport par voie d’eau : ports à conteneurs, ports fluviaux intérieurs ou systèmes d’écluses</w:t>
      </w:r>
      <w:r>
        <w:rPr>
          <w:rFonts w:ascii="Avenir Book" w:eastAsia="Times New Roman" w:hAnsi="Avenir Book" w:cs="Times New Roman"/>
          <w:kern w:val="0"/>
          <w:lang w:eastAsia="de-DE"/>
          <w14:ligatures w14:val="none"/>
        </w:rPr>
        <w:br/>
        <w:t>• Logistique : centres de distribution (par exemple, traitement des commandes du commerce électronique), entrepôts frigorifiques (importants pour les produits alimentaires et pharmaceutiques) ou entrepôts sous douane</w:t>
      </w:r>
    </w:p>
    <w:p w14:paraId="11B8E5B1" w14:textId="77777777" w:rsidR="005662B6" w:rsidRDefault="005662B6" w:rsidP="005662B6">
      <w:pPr>
        <w:rPr>
          <w:rFonts w:ascii="Avenir Book" w:eastAsia="Times New Roman" w:hAnsi="Avenir Book" w:cs="Times New Roman"/>
          <w:kern w:val="0"/>
          <w:lang w:eastAsia="de-DE"/>
          <w14:ligatures w14:val="none"/>
        </w:rPr>
      </w:pPr>
      <w:r>
        <w:rPr>
          <w:rFonts w:ascii="Avenir Book" w:eastAsia="Times New Roman" w:hAnsi="Avenir Book" w:cs="Times New Roman"/>
          <w:kern w:val="0"/>
          <w:lang w:eastAsia="de-DE"/>
          <w14:ligatures w14:val="none"/>
        </w:rPr>
        <w:br/>
      </w:r>
      <w:r>
        <w:rPr>
          <w:rFonts w:ascii="Avenir Book" w:eastAsia="Times New Roman" w:hAnsi="Avenir Book" w:cs="Times New Roman"/>
          <w:b/>
          <w:bCs/>
          <w:kern w:val="0"/>
          <w:sz w:val="28"/>
          <w:szCs w:val="28"/>
          <w:lang w:eastAsia="de-DE"/>
          <w14:ligatures w14:val="none"/>
        </w:rPr>
        <w:t>3. Liste de contrôle pour la préparation par les enseignants</w:t>
      </w:r>
      <w:r>
        <w:rPr>
          <w:rFonts w:ascii="Avenir Book" w:eastAsia="Times New Roman" w:hAnsi="Avenir Book" w:cs="Times New Roman"/>
          <w:kern w:val="0"/>
          <w:lang w:eastAsia="de-DE"/>
          <w14:ligatures w14:val="none"/>
        </w:rPr>
        <w:br/>
        <w:t>• La sécurité avant tout : veiller à ce que tous les étudiants disposent des EPI requis (gilets à haute visibilité, chaussures fermées et casques si nécessaire)</w:t>
      </w:r>
      <w:r>
        <w:rPr>
          <w:rFonts w:ascii="Avenir Book" w:eastAsia="Times New Roman" w:hAnsi="Avenir Book" w:cs="Times New Roman"/>
          <w:kern w:val="0"/>
          <w:lang w:eastAsia="de-DE"/>
          <w14:ligatures w14:val="none"/>
        </w:rPr>
        <w:br/>
        <w:t>• Autorisations : les sites logistiques sont souvent des zones à haut niveau de sûreté (Code ISPS pour les ports). Demander l’accès au moins 4 à 6 semaines à l’avance.</w:t>
      </w:r>
      <w:r>
        <w:rPr>
          <w:rFonts w:ascii="Avenir Book" w:eastAsia="Times New Roman" w:hAnsi="Avenir Book" w:cs="Times New Roman"/>
          <w:kern w:val="0"/>
          <w:lang w:eastAsia="de-DE"/>
          <w14:ligatures w14:val="none"/>
        </w:rPr>
        <w:br/>
        <w:t>• Taille du groupe : les grands groupes (30 personnes ou plus) sont difficiles à gérer dans les zones d’exploitation actives. Diviser le groupe ou prévoir un mégaphone ou un système d’écouteurs.</w:t>
      </w:r>
      <w:r>
        <w:rPr>
          <w:rFonts w:ascii="Avenir Book" w:eastAsia="Times New Roman" w:hAnsi="Avenir Book" w:cs="Times New Roman"/>
          <w:kern w:val="0"/>
          <w:lang w:eastAsia="de-DE"/>
          <w14:ligatures w14:val="none"/>
        </w:rPr>
        <w:br/>
        <w:t>• Briefing : fournir au préalable aux étudiants un « plan du site » et une liste des termes clés.</w:t>
      </w:r>
      <w:r>
        <w:rPr>
          <w:rFonts w:ascii="Avenir Book" w:eastAsia="Times New Roman" w:hAnsi="Avenir Book" w:cs="Times New Roman"/>
          <w:kern w:val="0"/>
          <w:lang w:eastAsia="de-DE"/>
          <w14:ligatures w14:val="none"/>
        </w:rPr>
        <w:br/>
      </w:r>
    </w:p>
    <w:p w14:paraId="686D7FA9" w14:textId="77777777" w:rsidR="005662B6" w:rsidRDefault="005662B6" w:rsidP="005662B6">
      <w:pPr>
        <w:rPr>
          <w:rFonts w:ascii="Avenir Book" w:eastAsia="Times New Roman" w:hAnsi="Avenir Book" w:cs="Times New Roman"/>
          <w:b/>
          <w:bCs/>
          <w:kern w:val="0"/>
          <w:sz w:val="28"/>
          <w:szCs w:val="28"/>
          <w:lang w:eastAsia="de-DE"/>
          <w14:ligatures w14:val="none"/>
        </w:rPr>
      </w:pPr>
      <w:r>
        <w:rPr>
          <w:rFonts w:ascii="Avenir Book" w:eastAsia="Times New Roman" w:hAnsi="Avenir Book" w:cs="Times New Roman"/>
          <w:b/>
          <w:bCs/>
          <w:kern w:val="0"/>
          <w:sz w:val="28"/>
          <w:szCs w:val="28"/>
          <w:lang w:eastAsia="de-DE"/>
          <w14:ligatures w14:val="none"/>
        </w:rPr>
        <w:t>4. Orienter l’observation (points à examiner)</w:t>
      </w:r>
      <w:r>
        <w:rPr>
          <w:rFonts w:ascii="Avenir Book" w:eastAsia="Times New Roman" w:hAnsi="Avenir Book" w:cs="Times New Roman"/>
          <w:kern w:val="0"/>
          <w:lang w:eastAsia="de-DE"/>
          <w14:ligatures w14:val="none"/>
        </w:rPr>
        <w:br/>
        <w:t>Les enseignants doivent inviter les étudiants à observer les éléments suivants :</w:t>
      </w:r>
      <w:r>
        <w:rPr>
          <w:rFonts w:ascii="Avenir Book" w:eastAsia="Times New Roman" w:hAnsi="Avenir Book" w:cs="Times New Roman"/>
          <w:kern w:val="0"/>
          <w:lang w:eastAsia="de-DE"/>
          <w14:ligatures w14:val="none"/>
        </w:rPr>
        <w:br/>
        <w:t>• Points d’interface : comment les marchandises ou les passagers passent-ils d’un mode de transport à un autre ? (par exemple, du camion au navire)</w:t>
      </w:r>
      <w:r>
        <w:rPr>
          <w:rFonts w:ascii="Avenir Book" w:eastAsia="Times New Roman" w:hAnsi="Avenir Book" w:cs="Times New Roman"/>
          <w:kern w:val="0"/>
          <w:lang w:eastAsia="de-DE"/>
          <w14:ligatures w14:val="none"/>
        </w:rPr>
        <w:br/>
        <w:t>• Technologies : quels systèmes de motorisation ou outils numériques de suivi (RFID, systèmes ERP) sont visibles ?</w:t>
      </w:r>
      <w:r>
        <w:rPr>
          <w:rFonts w:ascii="Avenir Book" w:eastAsia="Times New Roman" w:hAnsi="Avenir Book" w:cs="Times New Roman"/>
          <w:kern w:val="0"/>
          <w:lang w:eastAsia="de-DE"/>
          <w14:ligatures w14:val="none"/>
        </w:rPr>
        <w:br/>
        <w:t>• Goulets d’étranglement : où le flux s’interrompt-il ? Pourquoi ?</w:t>
      </w:r>
      <w:r>
        <w:rPr>
          <w:rFonts w:ascii="Avenir Book" w:eastAsia="Times New Roman" w:hAnsi="Avenir Book" w:cs="Times New Roman"/>
          <w:kern w:val="0"/>
          <w:lang w:eastAsia="de-DE"/>
          <w14:ligatures w14:val="none"/>
        </w:rPr>
        <w:br/>
        <w:t>• Accessibilité : l’installation est-elle inclusive (par exemple, pour les passagers en situation de handicap ou pour différents types de marchandises) ?</w:t>
      </w:r>
      <w:r>
        <w:rPr>
          <w:rFonts w:ascii="Avenir Book" w:eastAsia="Times New Roman" w:hAnsi="Avenir Book" w:cs="Times New Roman"/>
          <w:kern w:val="0"/>
          <w:lang w:eastAsia="de-DE"/>
          <w14:ligatures w14:val="none"/>
        </w:rPr>
        <w:br/>
      </w:r>
    </w:p>
    <w:p w14:paraId="2DD7366D" w14:textId="77777777" w:rsidR="005662B6" w:rsidRDefault="005662B6" w:rsidP="005662B6">
      <w:pPr>
        <w:rPr>
          <w:rFonts w:ascii="Avenir Book" w:eastAsia="Times New Roman" w:hAnsi="Avenir Book" w:cs="Times New Roman"/>
          <w:kern w:val="0"/>
          <w:lang w:eastAsia="de-DE"/>
          <w14:ligatures w14:val="none"/>
        </w:rPr>
      </w:pPr>
      <w:r>
        <w:rPr>
          <w:rFonts w:ascii="Avenir Book" w:eastAsia="Times New Roman" w:hAnsi="Avenir Book" w:cs="Times New Roman"/>
          <w:b/>
          <w:bCs/>
          <w:kern w:val="0"/>
          <w:sz w:val="28"/>
          <w:szCs w:val="28"/>
          <w:lang w:eastAsia="de-DE"/>
          <w14:ligatures w14:val="none"/>
        </w:rPr>
        <w:t>Travail de l’étudiant : « Le détective de la logistique »</w:t>
      </w:r>
      <w:r>
        <w:rPr>
          <w:rFonts w:ascii="Avenir Book" w:eastAsia="Times New Roman" w:hAnsi="Avenir Book" w:cs="Times New Roman"/>
          <w:kern w:val="0"/>
          <w:lang w:eastAsia="de-DE"/>
          <w14:ligatures w14:val="none"/>
        </w:rPr>
        <w:br/>
        <w:t>Ce travail doit être réalisé pendant ou après la visite et présenté lors de la séance suivante.</w:t>
      </w:r>
      <w:r>
        <w:rPr>
          <w:rFonts w:ascii="Avenir Book" w:eastAsia="Times New Roman" w:hAnsi="Avenir Book" w:cs="Times New Roman"/>
          <w:kern w:val="0"/>
          <w:lang w:eastAsia="de-DE"/>
          <w14:ligatures w14:val="none"/>
        </w:rPr>
        <w:br/>
      </w:r>
      <w:r>
        <w:rPr>
          <w:rFonts w:ascii="Avenir Book" w:eastAsia="Times New Roman" w:hAnsi="Avenir Book" w:cs="Times New Roman"/>
          <w:b/>
          <w:kern w:val="0"/>
          <w:lang w:eastAsia="de-DE"/>
          <w14:ligatures w14:val="none"/>
        </w:rPr>
        <w:t>Description du travail :</w:t>
      </w:r>
      <w:r>
        <w:rPr>
          <w:rFonts w:ascii="Avenir Book" w:eastAsia="Times New Roman" w:hAnsi="Avenir Book" w:cs="Times New Roman"/>
          <w:kern w:val="0"/>
          <w:lang w:eastAsia="de-DE"/>
          <w14:ligatures w14:val="none"/>
        </w:rPr>
        <w:br/>
        <w:t>« Observez aujourd’hui l’installation non pas comme un passager ou un visiteur, mais comme un consultant en transport. Votre objectif est d’analyser le flux opérationnel et d’identifier un défi majeur ainsi qu’une solution potentielle. »</w:t>
      </w:r>
    </w:p>
    <w:p w14:paraId="4A7EFB30" w14:textId="77777777" w:rsidR="005662B6" w:rsidRDefault="005662B6" w:rsidP="005662B6">
      <w:pPr>
        <w:rPr>
          <w:rFonts w:ascii="Avenir Book" w:eastAsia="Times New Roman" w:hAnsi="Avenir Book" w:cs="Times New Roman"/>
          <w:b/>
          <w:bCs/>
          <w:kern w:val="0"/>
          <w:lang w:eastAsia="de-DE"/>
          <w14:ligatures w14:val="none"/>
        </w:rPr>
      </w:pPr>
      <w:r>
        <w:rPr>
          <w:rFonts w:ascii="Avenir Book" w:eastAsia="Times New Roman" w:hAnsi="Avenir Book" w:cs="Times New Roman"/>
          <w:b/>
          <w:kern w:val="0"/>
          <w:lang w:eastAsia="de-DE"/>
          <w14:ligatures w14:val="none"/>
        </w:rPr>
        <w:br/>
        <w:t>Livrables requis pour la séance suivante :</w:t>
      </w:r>
    </w:p>
    <w:p w14:paraId="2DDFDA09" w14:textId="77777777" w:rsidR="005662B6" w:rsidRDefault="005662B6" w:rsidP="005662B6">
      <w:pPr>
        <w:pStyle w:val="ListParagraph"/>
        <w:numPr>
          <w:ilvl w:val="0"/>
          <w:numId w:val="1"/>
        </w:numPr>
        <w:rPr>
          <w:rFonts w:ascii="Avenir Book" w:eastAsia="Times New Roman" w:hAnsi="Avenir Book" w:cs="Times New Roman"/>
          <w:kern w:val="0"/>
          <w:lang w:eastAsia="de-DE"/>
          <w14:ligatures w14:val="none"/>
        </w:rPr>
      </w:pPr>
      <w:r>
        <w:rPr>
          <w:rFonts w:ascii="Avenir Book" w:eastAsia="Times New Roman" w:hAnsi="Avenir Book" w:cs="Times New Roman"/>
          <w:kern w:val="0"/>
          <w:lang w:eastAsia="de-DE"/>
          <w14:ligatures w14:val="none"/>
        </w:rPr>
        <w:t xml:space="preserve">Diagramme de </w:t>
      </w:r>
      <w:proofErr w:type="spellStart"/>
      <w:r>
        <w:rPr>
          <w:rFonts w:ascii="Avenir Book" w:eastAsia="Times New Roman" w:hAnsi="Avenir Book" w:cs="Times New Roman"/>
          <w:kern w:val="0"/>
          <w:lang w:eastAsia="de-DE"/>
          <w14:ligatures w14:val="none"/>
        </w:rPr>
        <w:t>flux</w:t>
      </w:r>
      <w:proofErr w:type="spellEnd"/>
      <w:r>
        <w:rPr>
          <w:rFonts w:ascii="Avenir Book" w:eastAsia="Times New Roman" w:hAnsi="Avenir Book" w:cs="Times New Roman"/>
          <w:kern w:val="0"/>
          <w:lang w:eastAsia="de-DE"/>
          <w14:ligatures w14:val="none"/>
        </w:rPr>
        <w:t xml:space="preserve"> : </w:t>
      </w:r>
      <w:proofErr w:type="spellStart"/>
      <w:r>
        <w:rPr>
          <w:rFonts w:ascii="Avenir Book" w:eastAsia="Times New Roman" w:hAnsi="Avenir Book" w:cs="Times New Roman"/>
          <w:kern w:val="0"/>
          <w:lang w:eastAsia="de-DE"/>
          <w14:ligatures w14:val="none"/>
        </w:rPr>
        <w:t>représenter</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schématiquement</w:t>
      </w:r>
      <w:proofErr w:type="spellEnd"/>
      <w:r>
        <w:rPr>
          <w:rFonts w:ascii="Avenir Book" w:eastAsia="Times New Roman" w:hAnsi="Avenir Book" w:cs="Times New Roman"/>
          <w:kern w:val="0"/>
          <w:lang w:eastAsia="de-DE"/>
          <w14:ligatures w14:val="none"/>
        </w:rPr>
        <w:t xml:space="preserve"> le </w:t>
      </w:r>
      <w:proofErr w:type="spellStart"/>
      <w:r>
        <w:rPr>
          <w:rFonts w:ascii="Avenir Book" w:eastAsia="Times New Roman" w:hAnsi="Avenir Book" w:cs="Times New Roman"/>
          <w:kern w:val="0"/>
          <w:lang w:eastAsia="de-DE"/>
          <w14:ligatures w14:val="none"/>
        </w:rPr>
        <w:t>déplacement</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d’une</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seule</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unité</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un</w:t>
      </w:r>
      <w:proofErr w:type="spellEnd"/>
      <w:r>
        <w:rPr>
          <w:rFonts w:ascii="Avenir Book" w:eastAsia="Times New Roman" w:hAnsi="Avenir Book" w:cs="Times New Roman"/>
          <w:kern w:val="0"/>
          <w:lang w:eastAsia="de-DE"/>
          <w14:ligatures w14:val="none"/>
        </w:rPr>
        <w:t xml:space="preserve"> passager </w:t>
      </w:r>
      <w:proofErr w:type="spellStart"/>
      <w:r>
        <w:rPr>
          <w:rFonts w:ascii="Avenir Book" w:eastAsia="Times New Roman" w:hAnsi="Avenir Book" w:cs="Times New Roman"/>
          <w:kern w:val="0"/>
          <w:lang w:eastAsia="de-DE"/>
          <w14:ligatures w14:val="none"/>
        </w:rPr>
        <w:t>ou</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un</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conteneur</w:t>
      </w:r>
      <w:proofErr w:type="spellEnd"/>
      <w:r>
        <w:rPr>
          <w:rFonts w:ascii="Avenir Book" w:eastAsia="Times New Roman" w:hAnsi="Avenir Book" w:cs="Times New Roman"/>
          <w:kern w:val="0"/>
          <w:lang w:eastAsia="de-DE"/>
          <w14:ligatures w14:val="none"/>
        </w:rPr>
        <w:t xml:space="preserve">) à travers </w:t>
      </w:r>
      <w:proofErr w:type="spellStart"/>
      <w:r>
        <w:rPr>
          <w:rFonts w:ascii="Avenir Book" w:eastAsia="Times New Roman" w:hAnsi="Avenir Book" w:cs="Times New Roman"/>
          <w:kern w:val="0"/>
          <w:lang w:eastAsia="de-DE"/>
          <w14:ligatures w14:val="none"/>
        </w:rPr>
        <w:t>l’installation</w:t>
      </w:r>
      <w:proofErr w:type="spellEnd"/>
      <w:r>
        <w:rPr>
          <w:rFonts w:ascii="Avenir Book" w:eastAsia="Times New Roman" w:hAnsi="Avenir Book" w:cs="Times New Roman"/>
          <w:kern w:val="0"/>
          <w:lang w:eastAsia="de-DE"/>
          <w14:ligatures w14:val="none"/>
        </w:rPr>
        <w:t>.</w:t>
      </w:r>
    </w:p>
    <w:p w14:paraId="36D89BD7" w14:textId="77777777" w:rsidR="005662B6" w:rsidRDefault="005662B6" w:rsidP="005662B6">
      <w:pPr>
        <w:pStyle w:val="ListParagraph"/>
        <w:numPr>
          <w:ilvl w:val="0"/>
          <w:numId w:val="1"/>
        </w:numPr>
        <w:rPr>
          <w:rFonts w:ascii="Avenir Book" w:eastAsia="Times New Roman" w:hAnsi="Avenir Book" w:cs="Times New Roman"/>
          <w:kern w:val="0"/>
          <w:lang w:eastAsia="de-DE"/>
          <w14:ligatures w14:val="none"/>
        </w:rPr>
      </w:pPr>
      <w:proofErr w:type="spellStart"/>
      <w:r>
        <w:rPr>
          <w:rFonts w:ascii="Avenir Book" w:eastAsia="Times New Roman" w:hAnsi="Avenir Book" w:cs="Times New Roman"/>
          <w:kern w:val="0"/>
          <w:lang w:eastAsia="de-DE"/>
          <w14:ligatures w14:val="none"/>
        </w:rPr>
        <w:lastRenderedPageBreak/>
        <w:t>Évaluation</w:t>
      </w:r>
      <w:proofErr w:type="spellEnd"/>
      <w:r>
        <w:rPr>
          <w:rFonts w:ascii="Avenir Book" w:eastAsia="Times New Roman" w:hAnsi="Avenir Book" w:cs="Times New Roman"/>
          <w:kern w:val="0"/>
          <w:lang w:eastAsia="de-DE"/>
          <w14:ligatures w14:val="none"/>
        </w:rPr>
        <w:t xml:space="preserve"> de la </w:t>
      </w:r>
      <w:proofErr w:type="spellStart"/>
      <w:r>
        <w:rPr>
          <w:rFonts w:ascii="Avenir Book" w:eastAsia="Times New Roman" w:hAnsi="Avenir Book" w:cs="Times New Roman"/>
          <w:kern w:val="0"/>
          <w:lang w:eastAsia="de-DE"/>
          <w14:ligatures w14:val="none"/>
        </w:rPr>
        <w:t>qualité</w:t>
      </w:r>
      <w:proofErr w:type="spellEnd"/>
      <w:r>
        <w:rPr>
          <w:rFonts w:ascii="Avenir Book" w:eastAsia="Times New Roman" w:hAnsi="Avenir Book" w:cs="Times New Roman"/>
          <w:kern w:val="0"/>
          <w:lang w:eastAsia="de-DE"/>
          <w14:ligatures w14:val="none"/>
        </w:rPr>
        <w:t xml:space="preserve"> : évaluer l’installation selon les « critères de qualité » présentés dans le cours (ponctualité, sécurité, capacité et accessibilité).</w:t>
      </w:r>
    </w:p>
    <w:p w14:paraId="44492B82" w14:textId="7CDFF576" w:rsidR="005662B6" w:rsidRPr="005662B6" w:rsidRDefault="005662B6" w:rsidP="005662B6">
      <w:pPr>
        <w:pStyle w:val="ListParagraph"/>
        <w:numPr>
          <w:ilvl w:val="0"/>
          <w:numId w:val="1"/>
        </w:numPr>
        <w:rPr>
          <w:rFonts w:ascii="Avenir Book" w:eastAsia="Times New Roman" w:hAnsi="Avenir Book" w:cs="Times New Roman"/>
          <w:kern w:val="0"/>
          <w:lang w:eastAsia="de-DE"/>
          <w14:ligatures w14:val="none"/>
        </w:rPr>
      </w:pPr>
      <w:r>
        <w:rPr>
          <w:rFonts w:ascii="Avenir Book" w:eastAsia="Times New Roman" w:hAnsi="Avenir Book" w:cs="Times New Roman"/>
          <w:kern w:val="0"/>
          <w:lang w:eastAsia="de-DE"/>
          <w14:ligatures w14:val="none"/>
        </w:rPr>
        <w:t>Réflexion sur le « contexte » :</w:t>
      </w:r>
    </w:p>
    <w:p w14:paraId="14E89A21" w14:textId="1D833767" w:rsidR="005662B6" w:rsidRPr="005662B6" w:rsidRDefault="005662B6" w:rsidP="005662B6">
      <w:pPr>
        <w:pStyle w:val="ListParagraph"/>
        <w:numPr>
          <w:ilvl w:val="1"/>
          <w:numId w:val="1"/>
        </w:numPr>
        <w:rPr>
          <w:rFonts w:ascii="Avenir Book" w:eastAsia="Times New Roman" w:hAnsi="Avenir Book" w:cs="Times New Roman"/>
          <w:kern w:val="0"/>
          <w:lang w:eastAsia="de-DE"/>
          <w14:ligatures w14:val="none"/>
        </w:rPr>
      </w:pPr>
      <w:r>
        <w:rPr>
          <w:rFonts w:ascii="Avenir Book" w:eastAsia="Times New Roman" w:hAnsi="Avenir Book" w:cs="Times New Roman"/>
          <w:kern w:val="0"/>
          <w:lang w:eastAsia="de-DE"/>
          <w14:ligatures w14:val="none"/>
        </w:rPr>
        <w:t xml:space="preserve">Comment </w:t>
      </w:r>
      <w:proofErr w:type="spellStart"/>
      <w:r>
        <w:rPr>
          <w:rFonts w:ascii="Avenir Book" w:eastAsia="Times New Roman" w:hAnsi="Avenir Book" w:cs="Times New Roman"/>
          <w:kern w:val="0"/>
          <w:lang w:eastAsia="de-DE"/>
          <w14:ligatures w14:val="none"/>
        </w:rPr>
        <w:t>cette</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installation</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est</w:t>
      </w:r>
      <w:proofErr w:type="spellEnd"/>
      <w:r>
        <w:rPr>
          <w:rFonts w:ascii="Avenir Book" w:eastAsia="Times New Roman" w:hAnsi="Avenir Book" w:cs="Times New Roman"/>
          <w:kern w:val="0"/>
          <w:lang w:eastAsia="de-DE"/>
          <w14:ligatures w14:val="none"/>
        </w:rPr>
        <w:t xml:space="preserve">-elle </w:t>
      </w:r>
      <w:proofErr w:type="spellStart"/>
      <w:r w:rsidR="002C0A2F">
        <w:rPr>
          <w:rFonts w:ascii="Avenir Book" w:eastAsia="Times New Roman" w:hAnsi="Avenir Book" w:cs="Times New Roman"/>
          <w:kern w:val="0"/>
          <w:lang w:eastAsia="de-DE"/>
          <w14:ligatures w14:val="none"/>
        </w:rPr>
        <w:t>liée</w:t>
      </w:r>
      <w:proofErr w:type="spellEnd"/>
      <w:r>
        <w:rPr>
          <w:rFonts w:ascii="Avenir Book" w:eastAsia="Times New Roman" w:hAnsi="Avenir Book" w:cs="Times New Roman"/>
          <w:kern w:val="0"/>
          <w:lang w:eastAsia="de-DE"/>
          <w14:ligatures w14:val="none"/>
        </w:rPr>
        <w:t xml:space="preserve"> au </w:t>
      </w:r>
      <w:proofErr w:type="spellStart"/>
      <w:r>
        <w:rPr>
          <w:rFonts w:ascii="Avenir Book" w:eastAsia="Times New Roman" w:hAnsi="Avenir Book" w:cs="Times New Roman"/>
          <w:kern w:val="0"/>
          <w:lang w:eastAsia="de-DE"/>
          <w14:ligatures w14:val="none"/>
        </w:rPr>
        <w:t>commerce</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régional</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ou</w:t>
      </w:r>
      <w:proofErr w:type="spellEnd"/>
      <w:r>
        <w:rPr>
          <w:rFonts w:ascii="Avenir Book" w:eastAsia="Times New Roman" w:hAnsi="Avenir Book" w:cs="Times New Roman"/>
          <w:kern w:val="0"/>
          <w:lang w:eastAsia="de-DE"/>
          <w14:ligatures w14:val="none"/>
        </w:rPr>
        <w:t xml:space="preserve"> international?</w:t>
      </w:r>
    </w:p>
    <w:p w14:paraId="2344D276" w14:textId="4DF11FD7" w:rsidR="005662B6" w:rsidRDefault="005662B6" w:rsidP="005662B6">
      <w:pPr>
        <w:pStyle w:val="ListParagraph"/>
        <w:numPr>
          <w:ilvl w:val="1"/>
          <w:numId w:val="1"/>
        </w:numPr>
        <w:rPr>
          <w:rFonts w:ascii="Avenir Book" w:eastAsia="Times New Roman" w:hAnsi="Avenir Book" w:cs="Times New Roman"/>
          <w:kern w:val="0"/>
          <w:lang w:eastAsia="de-DE"/>
          <w14:ligatures w14:val="none"/>
        </w:rPr>
      </w:pPr>
      <w:r>
        <w:rPr>
          <w:rFonts w:ascii="Avenir Book" w:eastAsia="Times New Roman" w:hAnsi="Avenir Book" w:cs="Times New Roman"/>
          <w:kern w:val="0"/>
          <w:lang w:eastAsia="de-DE"/>
          <w14:ligatures w14:val="none"/>
        </w:rPr>
        <w:t xml:space="preserve">Quels </w:t>
      </w:r>
      <w:proofErr w:type="spellStart"/>
      <w:r>
        <w:rPr>
          <w:rFonts w:ascii="Avenir Book" w:eastAsia="Times New Roman" w:hAnsi="Avenir Book" w:cs="Times New Roman"/>
          <w:kern w:val="0"/>
          <w:lang w:eastAsia="de-DE"/>
          <w14:ligatures w14:val="none"/>
        </w:rPr>
        <w:t>défis</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locaux</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particuliers</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climat</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approvisionnement</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énergétique</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congestion</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urbaine</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avez-vous</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observés</w:t>
      </w:r>
      <w:proofErr w:type="spellEnd"/>
      <w:r>
        <w:rPr>
          <w:rFonts w:ascii="Avenir Book" w:eastAsia="Times New Roman" w:hAnsi="Avenir Book" w:cs="Times New Roman"/>
          <w:kern w:val="0"/>
          <w:lang w:eastAsia="de-DE"/>
          <w14:ligatures w14:val="none"/>
        </w:rPr>
        <w:t xml:space="preserve"> et </w:t>
      </w:r>
      <w:proofErr w:type="spellStart"/>
      <w:r>
        <w:rPr>
          <w:rFonts w:ascii="Avenir Book" w:eastAsia="Times New Roman" w:hAnsi="Avenir Book" w:cs="Times New Roman"/>
          <w:kern w:val="0"/>
          <w:lang w:eastAsia="de-DE"/>
          <w14:ligatures w14:val="none"/>
        </w:rPr>
        <w:t>comment</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affectent-ils</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les</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opérations</w:t>
      </w:r>
      <w:proofErr w:type="spellEnd"/>
      <w:r>
        <w:rPr>
          <w:rFonts w:ascii="Avenir Book" w:eastAsia="Times New Roman" w:hAnsi="Avenir Book" w:cs="Times New Roman"/>
          <w:kern w:val="0"/>
          <w:lang w:eastAsia="de-DE"/>
          <w14:ligatures w14:val="none"/>
        </w:rPr>
        <w:t>?</w:t>
      </w:r>
    </w:p>
    <w:p w14:paraId="60DD0AF1" w14:textId="77777777" w:rsidR="005662B6" w:rsidRDefault="005662B6" w:rsidP="005662B6">
      <w:pPr>
        <w:pStyle w:val="ListParagraph"/>
        <w:numPr>
          <w:ilvl w:val="0"/>
          <w:numId w:val="1"/>
        </w:numPr>
        <w:rPr>
          <w:rFonts w:ascii="Avenir Book" w:eastAsia="Times New Roman" w:hAnsi="Avenir Book" w:cs="Times New Roman"/>
          <w:kern w:val="0"/>
          <w:lang w:eastAsia="de-DE"/>
          <w14:ligatures w14:val="none"/>
        </w:rPr>
      </w:pPr>
      <w:proofErr w:type="spellStart"/>
      <w:r>
        <w:rPr>
          <w:rFonts w:ascii="Avenir Book" w:eastAsia="Times New Roman" w:hAnsi="Avenir Book" w:cs="Times New Roman"/>
          <w:kern w:val="0"/>
          <w:lang w:eastAsia="de-DE"/>
          <w14:ligatures w14:val="none"/>
        </w:rPr>
        <w:t>Une</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idée</w:t>
      </w:r>
      <w:proofErr w:type="spellEnd"/>
      <w:r>
        <w:rPr>
          <w:rFonts w:ascii="Avenir Book" w:eastAsia="Times New Roman" w:hAnsi="Avenir Book" w:cs="Times New Roman"/>
          <w:kern w:val="0"/>
          <w:lang w:eastAsia="de-DE"/>
          <w14:ligatures w14:val="none"/>
        </w:rPr>
        <w:t xml:space="preserve"> </w:t>
      </w:r>
      <w:proofErr w:type="spellStart"/>
      <w:r>
        <w:rPr>
          <w:rFonts w:ascii="Avenir Book" w:eastAsia="Times New Roman" w:hAnsi="Avenir Book" w:cs="Times New Roman"/>
          <w:kern w:val="0"/>
          <w:lang w:eastAsia="de-DE"/>
          <w14:ligatures w14:val="none"/>
        </w:rPr>
        <w:t>d’innovation</w:t>
      </w:r>
      <w:proofErr w:type="spellEnd"/>
      <w:r>
        <w:rPr>
          <w:rFonts w:ascii="Avenir Book" w:eastAsia="Times New Roman" w:hAnsi="Avenir Book" w:cs="Times New Roman"/>
          <w:kern w:val="0"/>
          <w:lang w:eastAsia="de-DE"/>
          <w14:ligatures w14:val="none"/>
        </w:rPr>
        <w:t xml:space="preserve"> : proposer une amélioration à petite échelle, numérique ou physique, susceptible d’accroître l’efficacité de ce site.</w:t>
      </w:r>
      <w:r>
        <w:rPr>
          <w:rFonts w:ascii="Avenir Book" w:eastAsia="Times New Roman" w:hAnsi="Avenir Book" w:cs="Times New Roman"/>
          <w:kern w:val="0"/>
          <w:lang w:eastAsia="de-DE"/>
          <w14:ligatures w14:val="none"/>
        </w:rPr>
        <w:br/>
      </w:r>
    </w:p>
    <w:p w14:paraId="0CB7BFF4" w14:textId="34B05771" w:rsidR="005662B6" w:rsidRPr="005662B6" w:rsidRDefault="005662B6" w:rsidP="005662B6">
      <w:pPr>
        <w:pStyle w:val="ListParagraph"/>
        <w:ind w:left="0"/>
        <w:rPr>
          <w:rFonts w:ascii="Avenir Book" w:eastAsia="Times New Roman" w:hAnsi="Avenir Book" w:cs="Times New Roman"/>
          <w:kern w:val="0"/>
          <w:lang w:eastAsia="de-DE"/>
          <w14:ligatures w14:val="none"/>
        </w:rPr>
      </w:pPr>
      <w:r>
        <w:rPr>
          <w:rFonts w:ascii="Avenir Book" w:eastAsia="Times New Roman" w:hAnsi="Avenir Book" w:cs="Times New Roman"/>
          <w:b/>
          <w:kern w:val="0"/>
          <w:lang w:eastAsia="de-DE"/>
          <w14:ligatures w14:val="none"/>
        </w:rPr>
        <w:t>Sources de bonnes pratiques :</w:t>
      </w:r>
      <w:r>
        <w:rPr>
          <w:rFonts w:ascii="Avenir Book" w:eastAsia="Times New Roman" w:hAnsi="Avenir Book" w:cs="Times New Roman"/>
          <w:kern w:val="0"/>
          <w:lang w:eastAsia="de-DE"/>
          <w14:ligatures w14:val="none"/>
        </w:rPr>
        <w:br/>
        <w:t xml:space="preserve">• Source : https://www.itf-oecd.org/tags/transport-infrastructure </w:t>
      </w:r>
      <w:r>
        <w:rPr>
          <w:rFonts w:ascii="Avenir Book" w:eastAsia="Times New Roman" w:hAnsi="Avenir Book" w:cs="Times New Roman"/>
          <w:kern w:val="0"/>
          <w:lang w:eastAsia="de-DE"/>
          <w14:ligatures w14:val="none"/>
        </w:rPr>
        <w:br/>
        <w:t>• Source : https://lpi.worldbank.org/</w:t>
      </w:r>
    </w:p>
    <w:p w14:paraId="5EA994F3" w14:textId="77777777" w:rsidR="007B1D30" w:rsidRPr="005662B6" w:rsidRDefault="007B1D30">
      <w:pPr>
        <w:rPr>
          <w:rFonts w:ascii="Avenir Book" w:hAnsi="Avenir Book"/>
        </w:rPr>
      </w:pPr>
    </w:p>
    <w:sectPr w:rsidR="007B1D30" w:rsidRPr="005662B6" w:rsidSect="00064DE3">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venir Book">
    <w:altName w:val="Tw Cen MT"/>
    <w:charset w:val="00"/>
    <w:family w:val="auto"/>
    <w:pitch w:val="variable"/>
    <w:sig w:usb0="800000A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B1802"/>
    <w:multiLevelType w:val="hybridMultilevel"/>
    <w:tmpl w:val="53125AA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4935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2B6"/>
    <w:rsid w:val="00064DE3"/>
    <w:rsid w:val="00082488"/>
    <w:rsid w:val="00160A9C"/>
    <w:rsid w:val="002C0A2F"/>
    <w:rsid w:val="002C0E7D"/>
    <w:rsid w:val="004A1355"/>
    <w:rsid w:val="005662B6"/>
    <w:rsid w:val="005A05B1"/>
    <w:rsid w:val="007B1D30"/>
    <w:rsid w:val="009C438A"/>
    <w:rsid w:val="009C7A2D"/>
    <w:rsid w:val="00AB7B48"/>
    <w:rsid w:val="00D80D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29848"/>
  <w15:chartTrackingRefBased/>
  <w15:docId w15:val="{B00698DA-FFA3-234D-B70F-47BFD87B3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62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62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62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62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62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62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2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2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2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62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62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62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62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62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62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2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2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2B6"/>
    <w:rPr>
      <w:rFonts w:eastAsiaTheme="majorEastAsia" w:cstheme="majorBidi"/>
      <w:color w:val="272727" w:themeColor="text1" w:themeTint="D8"/>
    </w:rPr>
  </w:style>
  <w:style w:type="paragraph" w:styleId="Title">
    <w:name w:val="Title"/>
    <w:basedOn w:val="Normal"/>
    <w:next w:val="Normal"/>
    <w:link w:val="TitleChar"/>
    <w:uiPriority w:val="10"/>
    <w:qFormat/>
    <w:rsid w:val="005662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62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62B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2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2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662B6"/>
    <w:rPr>
      <w:i/>
      <w:iCs/>
      <w:color w:val="404040" w:themeColor="text1" w:themeTint="BF"/>
    </w:rPr>
  </w:style>
  <w:style w:type="paragraph" w:styleId="ListParagraph">
    <w:name w:val="List Paragraph"/>
    <w:basedOn w:val="Normal"/>
    <w:uiPriority w:val="34"/>
    <w:qFormat/>
    <w:rsid w:val="005662B6"/>
    <w:pPr>
      <w:ind w:left="720"/>
      <w:contextualSpacing/>
    </w:pPr>
  </w:style>
  <w:style w:type="character" w:styleId="IntenseEmphasis">
    <w:name w:val="Intense Emphasis"/>
    <w:basedOn w:val="DefaultParagraphFont"/>
    <w:uiPriority w:val="21"/>
    <w:qFormat/>
    <w:rsid w:val="005662B6"/>
    <w:rPr>
      <w:i/>
      <w:iCs/>
      <w:color w:val="0F4761" w:themeColor="accent1" w:themeShade="BF"/>
    </w:rPr>
  </w:style>
  <w:style w:type="paragraph" w:styleId="IntenseQuote">
    <w:name w:val="Intense Quote"/>
    <w:basedOn w:val="Normal"/>
    <w:next w:val="Normal"/>
    <w:link w:val="IntenseQuoteChar"/>
    <w:uiPriority w:val="30"/>
    <w:qFormat/>
    <w:rsid w:val="005662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62B6"/>
    <w:rPr>
      <w:i/>
      <w:iCs/>
      <w:color w:val="0F4761" w:themeColor="accent1" w:themeShade="BF"/>
    </w:rPr>
  </w:style>
  <w:style w:type="character" w:styleId="IntenseReference">
    <w:name w:val="Intense Reference"/>
    <w:basedOn w:val="DefaultParagraphFont"/>
    <w:uiPriority w:val="32"/>
    <w:qFormat/>
    <w:rsid w:val="005662B6"/>
    <w:rPr>
      <w:b/>
      <w:bCs/>
      <w:smallCaps/>
      <w:color w:val="0F4761" w:themeColor="accent1" w:themeShade="BF"/>
      <w:spacing w:val="5"/>
    </w:rPr>
  </w:style>
  <w:style w:type="character" w:styleId="Hyperlink">
    <w:name w:val="Hyperlink"/>
    <w:basedOn w:val="DefaultParagraphFont"/>
    <w:uiPriority w:val="99"/>
    <w:semiHidden/>
    <w:unhideWhenUsed/>
    <w:rsid w:val="005662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7320a7-26c9-4ada-a5d3-9ce4cfbbe2be">
      <Terms xmlns="http://schemas.microsoft.com/office/infopath/2007/PartnerControls"/>
    </lcf76f155ced4ddcb4097134ff3c332f>
    <TaxCatchAll xmlns="d7c2d7e5-d637-40e7-a03d-32f79b35a394" xsi:nil="true"/>
    <Title0 xmlns="597320a7-26c9-4ada-a5d3-9ce4cfbbe2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3EF0A11BD24C4C9008F746CD06379C" ma:contentTypeVersion="17" ma:contentTypeDescription="Create a new document." ma:contentTypeScope="" ma:versionID="7d533f054477f862f9ee7dbd8f6a0fc7">
  <xsd:schema xmlns:xsd="http://www.w3.org/2001/XMLSchema" xmlns:xs="http://www.w3.org/2001/XMLSchema" xmlns:p="http://schemas.microsoft.com/office/2006/metadata/properties" xmlns:ns2="597320a7-26c9-4ada-a5d3-9ce4cfbbe2be" xmlns:ns3="d7c2d7e5-d637-40e7-a03d-32f79b35a394" targetNamespace="http://schemas.microsoft.com/office/2006/metadata/properties" ma:root="true" ma:fieldsID="a7fd26fdefcb677a1938840b95eccd0f" ns2:_="" ns3:_="">
    <xsd:import namespace="597320a7-26c9-4ada-a5d3-9ce4cfbbe2be"/>
    <xsd:import namespace="d7c2d7e5-d637-40e7-a03d-32f79b35a3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Title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320a7-26c9-4ada-a5d3-9ce4cfbbe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7908e7-ca7e-4471-83c9-3ee8b5a5cf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Title0" ma:index="23" nillable="true" ma:displayName="Title" ma:format="Dropdown" ma:internalName="Title0">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c2d7e5-d637-40e7-a03d-32f79b35a3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f4abbc-c280-4740-a48b-ef07fb128eca}" ma:internalName="TaxCatchAll" ma:showField="CatchAllData" ma:web="d7c2d7e5-d637-40e7-a03d-32f79b35a3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25D759-AB01-4560-8B57-F5203401BF53}">
  <ds:schemaRefs>
    <ds:schemaRef ds:uri="http://schemas.microsoft.com/office/2006/metadata/properties"/>
    <ds:schemaRef ds:uri="http://schemas.microsoft.com/office/infopath/2007/PartnerControls"/>
    <ds:schemaRef ds:uri="597320a7-26c9-4ada-a5d3-9ce4cfbbe2be"/>
    <ds:schemaRef ds:uri="d7c2d7e5-d637-40e7-a03d-32f79b35a394"/>
  </ds:schemaRefs>
</ds:datastoreItem>
</file>

<file path=customXml/itemProps2.xml><?xml version="1.0" encoding="utf-8"?>
<ds:datastoreItem xmlns:ds="http://schemas.openxmlformats.org/officeDocument/2006/customXml" ds:itemID="{6E56F6E4-389B-422C-A76D-00616FBB5287}">
  <ds:schemaRefs>
    <ds:schemaRef ds:uri="http://schemas.microsoft.com/sharepoint/v3/contenttype/forms"/>
  </ds:schemaRefs>
</ds:datastoreItem>
</file>

<file path=customXml/itemProps3.xml><?xml version="1.0" encoding="utf-8"?>
<ds:datastoreItem xmlns:ds="http://schemas.openxmlformats.org/officeDocument/2006/customXml" ds:itemID="{9B944A0E-A9F8-449D-88E3-887611EE4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320a7-26c9-4ada-a5d3-9ce4cfbbe2be"/>
    <ds:schemaRef ds:uri="d7c2d7e5-d637-40e7-a03d-32f79b35a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3284</Characters>
  <Application>Microsoft Office Word</Application>
  <DocSecurity>0</DocSecurity>
  <Lines>27</Lines>
  <Paragraphs>7</Paragraphs>
  <ScaleCrop>false</ScaleCrop>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jannika.sophie.hoberg</dc:creator>
  <cp:keywords/>
  <dc:description/>
  <cp:lastModifiedBy>Wojciech Kustra</cp:lastModifiedBy>
  <cp:revision>2</cp:revision>
  <dcterms:created xsi:type="dcterms:W3CDTF">2026-04-16T18:32:00Z</dcterms:created>
  <dcterms:modified xsi:type="dcterms:W3CDTF">2026-07-17T12:15:00Z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0x0101009A3EF0A11BD24C4C9008F746CD06379C</vt:lpwstr>
  </property>
  <property fmtid="{D5CDD505-2E9C-101B-9397-08002B2CF9AE}" pid="3" name="MediaServiceImageTags">
    <vt:lpwstr/>
  </property>
  <property fmtid="{D5CDD505-2E9C-101B-9397-08002B2CF9AE}" pid="4" name="GrammarlyDocumentId">
    <vt:lpwstr>d32c5c6d-58b8-4cfb-bd27-84c69de18f59</vt:lpwstr>
  </property>
</Properties>
</file>