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E1" w:rsidRDefault="007D6651" w:rsidP="0036477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Techniki kosmiczne i satelitarne w praktyce</w:t>
      </w:r>
    </w:p>
    <w:p w:rsidR="007D6651" w:rsidRDefault="00FE7D02" w:rsidP="0036477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Techniki satelitarne w praktyce</w:t>
      </w:r>
    </w:p>
    <w:p w:rsidR="00364773" w:rsidRPr="00364773" w:rsidRDefault="00364773" w:rsidP="0036477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64773" w:rsidRDefault="00364773" w:rsidP="0036477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773">
        <w:rPr>
          <w:rFonts w:ascii="Arial" w:hAnsi="Arial" w:cs="Arial"/>
          <w:sz w:val="24"/>
          <w:szCs w:val="24"/>
        </w:rPr>
        <w:t>Zbigniew Łubniewski</w:t>
      </w:r>
    </w:p>
    <w:p w:rsidR="00364773" w:rsidRPr="00364773" w:rsidRDefault="00364773" w:rsidP="003647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63EDC" w:rsidRPr="00364773" w:rsidRDefault="00FE7D02" w:rsidP="0036477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Zajęcia </w:t>
      </w:r>
      <w:r w:rsidR="0066541E">
        <w:rPr>
          <w:rFonts w:ascii="Arial" w:hAnsi="Arial" w:cs="Arial"/>
          <w:b/>
          <w:sz w:val="28"/>
          <w:szCs w:val="28"/>
        </w:rPr>
        <w:t>5</w:t>
      </w:r>
    </w:p>
    <w:p w:rsidR="00364773" w:rsidRPr="00364773" w:rsidRDefault="004C13E8" w:rsidP="0036477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Klasyfikacja</w:t>
      </w:r>
      <w:r w:rsidR="000D3417">
        <w:rPr>
          <w:rFonts w:ascii="Arial" w:hAnsi="Arial" w:cs="Arial"/>
          <w:b/>
          <w:sz w:val="28"/>
          <w:szCs w:val="28"/>
        </w:rPr>
        <w:t xml:space="preserve"> obrazów rastrowych</w:t>
      </w:r>
      <w:r w:rsidR="0066541E">
        <w:rPr>
          <w:rFonts w:ascii="Arial" w:hAnsi="Arial" w:cs="Arial"/>
          <w:b/>
          <w:sz w:val="28"/>
          <w:szCs w:val="28"/>
        </w:rPr>
        <w:t xml:space="preserve"> – część II</w:t>
      </w:r>
    </w:p>
    <w:p w:rsidR="00364773" w:rsidRDefault="00364773" w:rsidP="00364773">
      <w:pPr>
        <w:spacing w:after="0"/>
        <w:rPr>
          <w:rFonts w:ascii="Arial" w:hAnsi="Arial" w:cs="Arial"/>
          <w:sz w:val="24"/>
          <w:szCs w:val="24"/>
        </w:rPr>
      </w:pPr>
    </w:p>
    <w:p w:rsidR="0066541E" w:rsidRDefault="00C1675D" w:rsidP="006A53B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Przedmiotem niniejszego ćwiczenia </w:t>
      </w:r>
      <w:r w:rsidR="0066541E">
        <w:rPr>
          <w:rFonts w:ascii="Arial" w:hAnsi="Arial" w:cs="Arial"/>
        </w:rPr>
        <w:t xml:space="preserve">jest kontynuacja tematyki klasyfikacji obrazów rastrowych, np. satelitarnych, w szczególności klasyfikacji pikselowej. Między innymi zapoznamy się z przykładowymi metodami klasyfikacji nienadzorowanej obrazów, </w:t>
      </w:r>
      <w:proofErr w:type="spellStart"/>
      <w:r w:rsidR="0066541E">
        <w:rPr>
          <w:rFonts w:ascii="Arial" w:hAnsi="Arial" w:cs="Arial"/>
        </w:rPr>
        <w:t>tj</w:t>
      </w:r>
      <w:proofErr w:type="spellEnd"/>
      <w:r w:rsidR="0066541E">
        <w:rPr>
          <w:rFonts w:ascii="Arial" w:hAnsi="Arial" w:cs="Arial"/>
        </w:rPr>
        <w:t xml:space="preserve"> nie używającej obszarów treningowych.</w:t>
      </w:r>
    </w:p>
    <w:p w:rsidR="0066541E" w:rsidRDefault="0066541E" w:rsidP="006A53B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Należy ponownie wykonać ćwiczenie z zajęć nr 4, według instrukcji z tych zajęć, dodatkowo realizując czynności opisane poniżej.</w:t>
      </w:r>
    </w:p>
    <w:p w:rsidR="0066541E" w:rsidRPr="00164C86" w:rsidRDefault="0066541E" w:rsidP="00164C86">
      <w:pPr>
        <w:spacing w:before="240" w:after="120"/>
        <w:rPr>
          <w:rFonts w:ascii="Arial" w:hAnsi="Arial" w:cs="Arial"/>
          <w:u w:val="single"/>
        </w:rPr>
      </w:pPr>
      <w:r w:rsidRPr="00164C86">
        <w:rPr>
          <w:rFonts w:ascii="Arial" w:hAnsi="Arial" w:cs="Arial"/>
          <w:u w:val="single"/>
        </w:rPr>
        <w:t xml:space="preserve">1. Narzędzie do półautomatycznego tworzenia obszarów treningowych – automatic region </w:t>
      </w:r>
      <w:proofErr w:type="spellStart"/>
      <w:r w:rsidRPr="00164C86">
        <w:rPr>
          <w:rFonts w:ascii="Arial" w:hAnsi="Arial" w:cs="Arial"/>
          <w:u w:val="single"/>
        </w:rPr>
        <w:t>growing</w:t>
      </w:r>
      <w:proofErr w:type="spellEnd"/>
      <w:r w:rsidRPr="00164C86">
        <w:rPr>
          <w:rFonts w:ascii="Arial" w:hAnsi="Arial" w:cs="Arial"/>
          <w:u w:val="single"/>
        </w:rPr>
        <w:t xml:space="preserve"> </w:t>
      </w:r>
      <w:proofErr w:type="spellStart"/>
      <w:r w:rsidRPr="00164C86">
        <w:rPr>
          <w:rFonts w:ascii="Arial" w:hAnsi="Arial" w:cs="Arial"/>
          <w:u w:val="single"/>
        </w:rPr>
        <w:t>algor</w:t>
      </w:r>
      <w:r w:rsidR="00C6150F">
        <w:rPr>
          <w:rFonts w:ascii="Arial" w:hAnsi="Arial" w:cs="Arial"/>
          <w:u w:val="single"/>
        </w:rPr>
        <w:t>i</w:t>
      </w:r>
      <w:r w:rsidRPr="00164C86">
        <w:rPr>
          <w:rFonts w:ascii="Arial" w:hAnsi="Arial" w:cs="Arial"/>
          <w:u w:val="single"/>
        </w:rPr>
        <w:t>t</w:t>
      </w:r>
      <w:r w:rsidR="00C6150F">
        <w:rPr>
          <w:rFonts w:ascii="Arial" w:hAnsi="Arial" w:cs="Arial"/>
          <w:u w:val="single"/>
        </w:rPr>
        <w:t>h</w:t>
      </w:r>
      <w:r w:rsidRPr="00164C86">
        <w:rPr>
          <w:rFonts w:ascii="Arial" w:hAnsi="Arial" w:cs="Arial"/>
          <w:u w:val="single"/>
        </w:rPr>
        <w:t>m</w:t>
      </w:r>
      <w:proofErr w:type="spellEnd"/>
    </w:p>
    <w:p w:rsidR="0066541E" w:rsidRDefault="0066541E" w:rsidP="0066541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Należy porównać tworzenie ręczne obszarów treningowych</w:t>
      </w:r>
      <w:r w:rsidR="00B40D65">
        <w:rPr>
          <w:rFonts w:ascii="Arial" w:hAnsi="Arial" w:cs="Arial"/>
        </w:rPr>
        <w:t xml:space="preserve"> (za pomocą przycisku </w:t>
      </w:r>
      <w:r w:rsidR="00B40D65">
        <w:rPr>
          <w:rFonts w:ascii="Arial" w:hAnsi="Arial" w:cs="Arial"/>
          <w:noProof/>
          <w:lang w:eastAsia="pl-PL"/>
        </w:rPr>
        <w:drawing>
          <wp:inline distT="0" distB="0" distL="0" distR="0" wp14:anchorId="09DF2D34" wp14:editId="51D5E24E">
            <wp:extent cx="257175" cy="228600"/>
            <wp:effectExtent l="0" t="0" r="9525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) z automatycznym wyborem przez algorytm obszaru wokół klikniętego piksela na obrazie charakteryzującego się w miarę jednolitymi wartościami pikseli. Żeby stworzyć nowe obszary treningowe do tego samego obrazu</w:t>
      </w:r>
      <w:r w:rsidR="00052F4B">
        <w:rPr>
          <w:rFonts w:ascii="Arial" w:hAnsi="Arial" w:cs="Arial"/>
        </w:rPr>
        <w:t xml:space="preserve">, trzeba kliknąć przycisk </w:t>
      </w:r>
      <w:r w:rsidR="00B40D65">
        <w:rPr>
          <w:rFonts w:ascii="Arial" w:hAnsi="Arial" w:cs="Arial"/>
          <w:noProof/>
          <w:lang w:eastAsia="pl-PL"/>
        </w:rPr>
        <w:drawing>
          <wp:inline distT="0" distB="0" distL="0" distR="0" wp14:anchorId="2C0AC851" wp14:editId="34B3875F">
            <wp:extent cx="295275" cy="295275"/>
            <wp:effectExtent l="0" t="0" r="9525" b="9525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2F4B">
        <w:rPr>
          <w:rFonts w:ascii="Arial" w:hAnsi="Arial" w:cs="Arial"/>
        </w:rPr>
        <w:t>, stworzyć nowy plik *.</w:t>
      </w:r>
      <w:proofErr w:type="spellStart"/>
      <w:r w:rsidR="00052F4B">
        <w:rPr>
          <w:rFonts w:ascii="Arial" w:hAnsi="Arial" w:cs="Arial"/>
        </w:rPr>
        <w:t>scp</w:t>
      </w:r>
      <w:proofErr w:type="spellEnd"/>
      <w:r w:rsidR="00052F4B">
        <w:rPr>
          <w:rFonts w:ascii="Arial" w:hAnsi="Arial" w:cs="Arial"/>
        </w:rPr>
        <w:t xml:space="preserve"> pod nową nazwą i przystąpić do tworzenia nowych obszarów treningowych.</w:t>
      </w:r>
    </w:p>
    <w:p w:rsidR="00052F4B" w:rsidRDefault="00052F4B" w:rsidP="0066541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Żeby skorzystać z funkcji półautomatycznego tworzenia obszarów treningowych, należy kliknąć przycisk </w:t>
      </w:r>
      <w:r w:rsidR="00A0253D">
        <w:rPr>
          <w:rFonts w:ascii="Arial" w:hAnsi="Arial" w:cs="Arial"/>
          <w:noProof/>
          <w:lang w:eastAsia="pl-PL"/>
        </w:rPr>
        <w:drawing>
          <wp:inline distT="0" distB="0" distL="0" distR="0">
            <wp:extent cx="285750" cy="2857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na pasku narzędzi wtyczki </w:t>
      </w:r>
      <w:proofErr w:type="spellStart"/>
      <w:r w:rsidRPr="00052F4B">
        <w:rPr>
          <w:rFonts w:ascii="Arial" w:hAnsi="Arial" w:cs="Arial"/>
        </w:rPr>
        <w:t>Semi</w:t>
      </w:r>
      <w:proofErr w:type="spellEnd"/>
      <w:r w:rsidRPr="00052F4B">
        <w:rPr>
          <w:rFonts w:ascii="Arial" w:hAnsi="Arial" w:cs="Arial"/>
        </w:rPr>
        <w:t xml:space="preserve">-Automatic </w:t>
      </w:r>
      <w:proofErr w:type="spellStart"/>
      <w:r w:rsidRPr="00052F4B">
        <w:rPr>
          <w:rFonts w:ascii="Arial" w:hAnsi="Arial" w:cs="Arial"/>
        </w:rPr>
        <w:t>Classification</w:t>
      </w:r>
      <w:proofErr w:type="spellEnd"/>
      <w:r>
        <w:rPr>
          <w:rFonts w:ascii="Arial" w:hAnsi="Arial" w:cs="Arial"/>
        </w:rPr>
        <w:t xml:space="preserve">, ustawić parametry działania tej operacji: wpisać wartości w pola na prawo od tego przycisku: </w:t>
      </w:r>
      <w:proofErr w:type="spellStart"/>
      <w:r w:rsidRPr="00A0253D">
        <w:rPr>
          <w:rFonts w:ascii="Arial" w:hAnsi="Arial" w:cs="Arial"/>
          <w:b/>
        </w:rPr>
        <w:t>Odl</w:t>
      </w:r>
      <w:proofErr w:type="spellEnd"/>
      <w:r w:rsidRPr="00A0253D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– jak duży zakres zmienności mogą mieć wartości pikseli w tworzonym obszarze treningowym, </w:t>
      </w:r>
      <w:r w:rsidRPr="00A0253D">
        <w:rPr>
          <w:rFonts w:ascii="Arial" w:hAnsi="Arial" w:cs="Arial"/>
          <w:b/>
        </w:rPr>
        <w:t>Min</w:t>
      </w:r>
      <w:r>
        <w:rPr>
          <w:rFonts w:ascii="Arial" w:hAnsi="Arial" w:cs="Arial"/>
        </w:rPr>
        <w:t xml:space="preserve"> – jaki minimalny rozmiar powinien mieć tworzony obszar oraz </w:t>
      </w:r>
      <w:r w:rsidRPr="00A0253D">
        <w:rPr>
          <w:rFonts w:ascii="Arial" w:hAnsi="Arial" w:cs="Arial"/>
          <w:b/>
        </w:rPr>
        <w:t>Max</w:t>
      </w:r>
      <w:r>
        <w:rPr>
          <w:rFonts w:ascii="Arial" w:hAnsi="Arial" w:cs="Arial"/>
        </w:rPr>
        <w:t xml:space="preserve"> - jaki maksymalny rozmiar powinien mieć tworzony obszar, a następnie klikać w dane miejsca w obrazie, po czym nadawać numery i nazwy klasom i </w:t>
      </w:r>
      <w:proofErr w:type="spellStart"/>
      <w:r>
        <w:rPr>
          <w:rFonts w:ascii="Arial" w:hAnsi="Arial" w:cs="Arial"/>
        </w:rPr>
        <w:t>makroklasom</w:t>
      </w:r>
      <w:proofErr w:type="spellEnd"/>
      <w:r>
        <w:rPr>
          <w:rFonts w:ascii="Arial" w:hAnsi="Arial" w:cs="Arial"/>
        </w:rPr>
        <w:t xml:space="preserve"> w sposób taki jak w poprzednim ćwiczeniu. Jeśli chce się stworzyć obszar treningowy w tym samym miejscu</w:t>
      </w:r>
      <w:r w:rsidR="00B61E10">
        <w:rPr>
          <w:rFonts w:ascii="Arial" w:hAnsi="Arial" w:cs="Arial"/>
        </w:rPr>
        <w:t xml:space="preserve"> co przed chwilą kliknięto</w:t>
      </w:r>
      <w:r>
        <w:rPr>
          <w:rFonts w:ascii="Arial" w:hAnsi="Arial" w:cs="Arial"/>
        </w:rPr>
        <w:t xml:space="preserve">, ale z innymi parametrami działania operacji, należy po ich zmianie kliknąć przycisk </w:t>
      </w:r>
      <w:r w:rsidR="00A0253D">
        <w:rPr>
          <w:rFonts w:ascii="Arial" w:hAnsi="Arial" w:cs="Arial"/>
          <w:noProof/>
          <w:lang w:eastAsia="pl-PL"/>
        </w:rPr>
        <w:drawing>
          <wp:inline distT="0" distB="0" distL="0" distR="0">
            <wp:extent cx="285750" cy="276225"/>
            <wp:effectExtent l="0" t="0" r="0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.</w:t>
      </w:r>
    </w:p>
    <w:p w:rsidR="00052F4B" w:rsidRDefault="00052F4B" w:rsidP="0066541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Należy przeprowadzić klasyfikację i porównać wyniki dla obszarów treningowych stworzonych w sposób ręczny i półautomatyczny. Przed przeprowadzeniem samej klasyfikacji należy dla stworzonych obszarów, w obu przypadkach, obejrzeć ich sygnatury </w:t>
      </w:r>
      <w:r w:rsidR="00F90E3D">
        <w:rPr>
          <w:rFonts w:ascii="Arial" w:hAnsi="Arial" w:cs="Arial"/>
        </w:rPr>
        <w:t xml:space="preserve">spektralne </w:t>
      </w:r>
      <w:r>
        <w:rPr>
          <w:rFonts w:ascii="Arial" w:hAnsi="Arial" w:cs="Arial"/>
        </w:rPr>
        <w:t xml:space="preserve">oraz </w:t>
      </w:r>
      <w:r w:rsidR="00F90E3D">
        <w:rPr>
          <w:rFonts w:ascii="Arial" w:hAnsi="Arial" w:cs="Arial"/>
        </w:rPr>
        <w:t>dwuwymiarowe rozkłady wartości wybranych par kanałów spektralnych – w sposób opisany w następnym punkcie.</w:t>
      </w:r>
    </w:p>
    <w:p w:rsidR="00F90E3D" w:rsidRPr="00164C86" w:rsidRDefault="00F90E3D" w:rsidP="00164C86">
      <w:pPr>
        <w:spacing w:before="240" w:after="120"/>
        <w:rPr>
          <w:rFonts w:ascii="Arial" w:hAnsi="Arial" w:cs="Arial"/>
          <w:u w:val="single"/>
        </w:rPr>
      </w:pPr>
      <w:r w:rsidRPr="00164C86">
        <w:rPr>
          <w:rFonts w:ascii="Arial" w:hAnsi="Arial" w:cs="Arial"/>
          <w:u w:val="single"/>
        </w:rPr>
        <w:t>2. Sygnatury spektralne i dwuwymiarowe rozkłady wartości par kanałów spektralnych</w:t>
      </w:r>
    </w:p>
    <w:p w:rsidR="0066541E" w:rsidRDefault="00A41E61" w:rsidP="0066541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stworzeniu wszystkich obszarów treningowych należy obejrzeć ich sygnatury spektralne, tj. zestawienie zakresów wartości pikseli dla poszczególnych kanałów spektralnych. </w:t>
      </w:r>
      <w:r w:rsidR="00AB3363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 xml:space="preserve">panelu </w:t>
      </w:r>
      <w:r w:rsidRPr="00706F86">
        <w:rPr>
          <w:rFonts w:ascii="Arial" w:hAnsi="Arial" w:cs="Arial"/>
          <w:b/>
        </w:rPr>
        <w:t xml:space="preserve">SCP </w:t>
      </w:r>
      <w:proofErr w:type="spellStart"/>
      <w:r w:rsidRPr="00706F86">
        <w:rPr>
          <w:rFonts w:ascii="Arial" w:hAnsi="Arial" w:cs="Arial"/>
          <w:b/>
        </w:rPr>
        <w:t>Dock</w:t>
      </w:r>
      <w:proofErr w:type="spellEnd"/>
      <w:r>
        <w:rPr>
          <w:rFonts w:ascii="Arial" w:hAnsi="Arial" w:cs="Arial"/>
        </w:rPr>
        <w:t xml:space="preserve">, przy uaktywnionej zakładce </w:t>
      </w:r>
      <w:r w:rsidRPr="00706F86">
        <w:rPr>
          <w:rFonts w:ascii="Arial" w:hAnsi="Arial" w:cs="Arial"/>
          <w:b/>
        </w:rPr>
        <w:t xml:space="preserve">Training </w:t>
      </w:r>
      <w:proofErr w:type="spellStart"/>
      <w:r w:rsidRPr="00706F86">
        <w:rPr>
          <w:rFonts w:ascii="Arial" w:hAnsi="Arial" w:cs="Arial"/>
          <w:b/>
        </w:rPr>
        <w:t>input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należy kliknąć przycisk </w:t>
      </w:r>
      <w:r w:rsidR="00AB3363">
        <w:rPr>
          <w:rFonts w:ascii="Arial" w:hAnsi="Arial" w:cs="Arial"/>
          <w:noProof/>
          <w:lang w:eastAsia="pl-PL"/>
        </w:rPr>
        <w:drawing>
          <wp:inline distT="0" distB="0" distL="0" distR="0">
            <wp:extent cx="304800" cy="314325"/>
            <wp:effectExtent l="0" t="0" r="0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.</w:t>
      </w:r>
      <w:r w:rsidR="009C53A1">
        <w:rPr>
          <w:rFonts w:ascii="Arial" w:hAnsi="Arial" w:cs="Arial"/>
        </w:rPr>
        <w:t xml:space="preserve"> Powinno pojawić się okno podobne do tego na poniższym rysunku. Na osi poziomej są numery kanałów</w:t>
      </w:r>
      <w:r w:rsidR="00A71DFA">
        <w:rPr>
          <w:rFonts w:ascii="Arial" w:hAnsi="Arial" w:cs="Arial"/>
        </w:rPr>
        <w:t xml:space="preserve"> (powinny być one wypisane: 1, 2, 3, … pod przerywanymi pionowymi liniami, ale liczby opisujące poziomą oś mogą być przedstawiane trochę inaczej; żeby </w:t>
      </w:r>
      <w:r w:rsidR="00150BDC">
        <w:rPr>
          <w:rFonts w:ascii="Arial" w:hAnsi="Arial" w:cs="Arial"/>
        </w:rPr>
        <w:t>zaś przedstawion</w:t>
      </w:r>
      <w:r w:rsidR="00A71DFA">
        <w:rPr>
          <w:rFonts w:ascii="Arial" w:hAnsi="Arial" w:cs="Arial"/>
        </w:rPr>
        <w:t>e zostały tutaj rzeczywiste centralne wartości długości fali promieniowania elektromagnetycznego dla poszczególnych kanałów, ko</w:t>
      </w:r>
      <w:r w:rsidR="00150BDC">
        <w:rPr>
          <w:rFonts w:ascii="Arial" w:hAnsi="Arial" w:cs="Arial"/>
        </w:rPr>
        <w:t xml:space="preserve">nieczne musiałoby być wcześniejsze </w:t>
      </w:r>
      <w:r w:rsidR="00A71DFA">
        <w:rPr>
          <w:rFonts w:ascii="Arial" w:hAnsi="Arial" w:cs="Arial"/>
        </w:rPr>
        <w:t>odpowiednie przeprowadzenie wstępnego przetworzenia obrazu używanego do klasyfikacji). Na osi pionowej są wartości pikseli. Generalnie, im sygnatury poszczególnych obszarów treningowych bardziej różnią się od siebie, tym lepiej.</w:t>
      </w:r>
    </w:p>
    <w:p w:rsidR="00A71DFA" w:rsidRDefault="00A71DFA" w:rsidP="0066541E">
      <w:pPr>
        <w:spacing w:after="120"/>
        <w:jc w:val="both"/>
        <w:rPr>
          <w:rFonts w:ascii="Arial" w:hAnsi="Arial" w:cs="Arial"/>
        </w:rPr>
      </w:pPr>
      <w:r>
        <w:rPr>
          <w:noProof/>
          <w:lang w:eastAsia="pl-PL"/>
        </w:rPr>
        <w:drawing>
          <wp:inline distT="0" distB="0" distL="0" distR="0" wp14:anchorId="79E1F06E" wp14:editId="6BD1ADCF">
            <wp:extent cx="5760720" cy="3139427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DFA" w:rsidRDefault="00A71DFA" w:rsidP="0066541E">
      <w:pPr>
        <w:spacing w:after="120"/>
        <w:jc w:val="both"/>
        <w:rPr>
          <w:rFonts w:ascii="Arial" w:hAnsi="Arial" w:cs="Arial"/>
        </w:rPr>
      </w:pPr>
      <w:r w:rsidRPr="00A71DFA">
        <w:rPr>
          <w:rFonts w:ascii="Arial" w:hAnsi="Arial" w:cs="Arial"/>
        </w:rPr>
        <w:t xml:space="preserve">Następnie należy obejrzeć dwuwymiarowe rozkłady wartości par kanałów spektralnych, tzw. </w:t>
      </w:r>
      <w:proofErr w:type="spellStart"/>
      <w:r w:rsidRPr="00A71DFA">
        <w:rPr>
          <w:rFonts w:ascii="Arial" w:hAnsi="Arial" w:cs="Arial"/>
        </w:rPr>
        <w:t>sca</w:t>
      </w:r>
      <w:r>
        <w:rPr>
          <w:rFonts w:ascii="Arial" w:hAnsi="Arial" w:cs="Arial"/>
        </w:rPr>
        <w:t>tter</w:t>
      </w:r>
      <w:r w:rsidRPr="00A71DFA">
        <w:rPr>
          <w:rFonts w:ascii="Arial" w:hAnsi="Arial" w:cs="Arial"/>
        </w:rPr>
        <w:t>gramy</w:t>
      </w:r>
      <w:proofErr w:type="spellEnd"/>
      <w:r w:rsidRPr="00A71DFA">
        <w:rPr>
          <w:rFonts w:ascii="Arial" w:hAnsi="Arial" w:cs="Arial"/>
        </w:rPr>
        <w:t>, dla poszczególnych obszaró</w:t>
      </w:r>
      <w:r>
        <w:rPr>
          <w:rFonts w:ascii="Arial" w:hAnsi="Arial" w:cs="Arial"/>
        </w:rPr>
        <w:t>w</w:t>
      </w:r>
      <w:r w:rsidRPr="00A71DFA">
        <w:rPr>
          <w:rFonts w:ascii="Arial" w:hAnsi="Arial" w:cs="Arial"/>
        </w:rPr>
        <w:t xml:space="preserve"> treningowych.</w:t>
      </w:r>
      <w:r>
        <w:rPr>
          <w:rFonts w:ascii="Arial" w:hAnsi="Arial" w:cs="Arial"/>
        </w:rPr>
        <w:t xml:space="preserve"> Należy w zakładce </w:t>
      </w:r>
      <w:r w:rsidRPr="00706F86">
        <w:rPr>
          <w:rFonts w:ascii="Arial" w:hAnsi="Arial" w:cs="Arial"/>
          <w:b/>
        </w:rPr>
        <w:t xml:space="preserve">Training </w:t>
      </w:r>
      <w:proofErr w:type="spellStart"/>
      <w:r w:rsidRPr="00706F86">
        <w:rPr>
          <w:rFonts w:ascii="Arial" w:hAnsi="Arial" w:cs="Arial"/>
          <w:b/>
        </w:rPr>
        <w:t>input</w:t>
      </w:r>
      <w:proofErr w:type="spellEnd"/>
      <w:r>
        <w:rPr>
          <w:rFonts w:ascii="Arial" w:hAnsi="Arial" w:cs="Arial"/>
        </w:rPr>
        <w:t xml:space="preserve"> w panelu </w:t>
      </w:r>
      <w:r w:rsidRPr="00706F86">
        <w:rPr>
          <w:rFonts w:ascii="Arial" w:hAnsi="Arial" w:cs="Arial"/>
          <w:b/>
        </w:rPr>
        <w:t xml:space="preserve">SCP </w:t>
      </w:r>
      <w:proofErr w:type="spellStart"/>
      <w:r w:rsidRPr="00706F86">
        <w:rPr>
          <w:rFonts w:ascii="Arial" w:hAnsi="Arial" w:cs="Arial"/>
          <w:b/>
        </w:rPr>
        <w:t>Dock</w:t>
      </w:r>
      <w:proofErr w:type="spellEnd"/>
      <w:r>
        <w:rPr>
          <w:rFonts w:ascii="Arial" w:hAnsi="Arial" w:cs="Arial"/>
        </w:rPr>
        <w:t xml:space="preserve"> zaznaczyć (</w:t>
      </w:r>
      <w:proofErr w:type="spellStart"/>
      <w:r>
        <w:rPr>
          <w:rFonts w:ascii="Arial" w:hAnsi="Arial" w:cs="Arial"/>
        </w:rPr>
        <w:t>Ctrl</w:t>
      </w:r>
      <w:proofErr w:type="spellEnd"/>
      <w:r>
        <w:rPr>
          <w:rFonts w:ascii="Arial" w:hAnsi="Arial" w:cs="Arial"/>
        </w:rPr>
        <w:t xml:space="preserve"> + kliknięcie) poszczególne bądź wszystkie klasy, a następnie kliknąć przycisk </w:t>
      </w:r>
      <w:r w:rsidR="00150BDC">
        <w:rPr>
          <w:rFonts w:ascii="Arial" w:hAnsi="Arial" w:cs="Arial"/>
          <w:noProof/>
          <w:lang w:eastAsia="pl-PL"/>
        </w:rPr>
        <w:drawing>
          <wp:inline distT="0" distB="0" distL="0" distR="0">
            <wp:extent cx="304800" cy="28575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. Powinno pojawić się okno ze </w:t>
      </w:r>
      <w:proofErr w:type="spellStart"/>
      <w:r>
        <w:rPr>
          <w:rFonts w:ascii="Arial" w:hAnsi="Arial" w:cs="Arial"/>
        </w:rPr>
        <w:t>scattergramem</w:t>
      </w:r>
      <w:proofErr w:type="spellEnd"/>
      <w:r>
        <w:rPr>
          <w:rFonts w:ascii="Arial" w:hAnsi="Arial" w:cs="Arial"/>
        </w:rPr>
        <w:t xml:space="preserve"> podobne do poniższego.</w:t>
      </w:r>
      <w:r w:rsidR="00DE5811">
        <w:rPr>
          <w:rFonts w:ascii="Arial" w:hAnsi="Arial" w:cs="Arial"/>
        </w:rPr>
        <w:t xml:space="preserve"> Na osi poziomej (X) są wartości pikseli dla jednego z kanałów spektralnych, a na pionowej (Y) – dla innego. Wartości pikseli dla poszczególnych obszarów treningowych przedstawione są z użyciem poszczególnych kolorów, natomiast jasność danego koloru jest skorelowana z tym jak dużo jest w obszarze treningowym pikseli o danej parze wartości (dla tych 2 kanałów). Generalnie, tym lepiej dla klasyfikacji, im </w:t>
      </w:r>
      <w:r w:rsidR="001443AD">
        <w:rPr>
          <w:rFonts w:ascii="Arial" w:hAnsi="Arial" w:cs="Arial"/>
        </w:rPr>
        <w:t xml:space="preserve">w </w:t>
      </w:r>
      <w:r w:rsidR="00DE5811">
        <w:rPr>
          <w:rFonts w:ascii="Arial" w:hAnsi="Arial" w:cs="Arial"/>
        </w:rPr>
        <w:t>mni</w:t>
      </w:r>
      <w:r w:rsidR="001443AD">
        <w:rPr>
          <w:rFonts w:ascii="Arial" w:hAnsi="Arial" w:cs="Arial"/>
        </w:rPr>
        <w:t>e</w:t>
      </w:r>
      <w:r w:rsidR="00DE5811">
        <w:rPr>
          <w:rFonts w:ascii="Arial" w:hAnsi="Arial" w:cs="Arial"/>
        </w:rPr>
        <w:t>j</w:t>
      </w:r>
      <w:r w:rsidR="001443AD">
        <w:rPr>
          <w:rFonts w:ascii="Arial" w:hAnsi="Arial" w:cs="Arial"/>
        </w:rPr>
        <w:t>szym stopniu</w:t>
      </w:r>
      <w:r w:rsidR="00DE5811">
        <w:rPr>
          <w:rFonts w:ascii="Arial" w:hAnsi="Arial" w:cs="Arial"/>
        </w:rPr>
        <w:t xml:space="preserve"> obszary o danych kolorach nakładają się na siebie. Żeby zobaczyć </w:t>
      </w:r>
      <w:proofErr w:type="spellStart"/>
      <w:r w:rsidR="00DE5811">
        <w:rPr>
          <w:rFonts w:ascii="Arial" w:hAnsi="Arial" w:cs="Arial"/>
        </w:rPr>
        <w:t>scattergram</w:t>
      </w:r>
      <w:proofErr w:type="spellEnd"/>
      <w:r w:rsidR="00DE5811">
        <w:rPr>
          <w:rFonts w:ascii="Arial" w:hAnsi="Arial" w:cs="Arial"/>
        </w:rPr>
        <w:t xml:space="preserve"> dla innej pary kanałów, należy wpisać odpowiednie numery kanałów (od 1 do 6 w przypadku naszego obrazu z satelity </w:t>
      </w:r>
      <w:proofErr w:type="spellStart"/>
      <w:r w:rsidR="00DE5811">
        <w:rPr>
          <w:rFonts w:ascii="Arial" w:hAnsi="Arial" w:cs="Arial"/>
        </w:rPr>
        <w:t>Landsat</w:t>
      </w:r>
      <w:proofErr w:type="spellEnd"/>
      <w:r w:rsidR="00DE5811">
        <w:rPr>
          <w:rFonts w:ascii="Arial" w:hAnsi="Arial" w:cs="Arial"/>
        </w:rPr>
        <w:t xml:space="preserve"> 8) w pola Kanał X i Kanał Y, a następnie kliknąć przycisk </w:t>
      </w:r>
      <w:r w:rsidR="00D63034">
        <w:rPr>
          <w:rFonts w:ascii="Arial" w:hAnsi="Arial" w:cs="Arial"/>
          <w:noProof/>
          <w:lang w:eastAsia="pl-PL"/>
        </w:rPr>
        <w:drawing>
          <wp:inline distT="0" distB="0" distL="0" distR="0">
            <wp:extent cx="304800" cy="295275"/>
            <wp:effectExtent l="0" t="0" r="0" b="952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5811">
        <w:rPr>
          <w:rFonts w:ascii="Arial" w:hAnsi="Arial" w:cs="Arial"/>
        </w:rPr>
        <w:t>.</w:t>
      </w:r>
    </w:p>
    <w:p w:rsidR="00A41E61" w:rsidRDefault="00A71DFA" w:rsidP="0066541E">
      <w:pPr>
        <w:spacing w:after="120"/>
        <w:jc w:val="both"/>
        <w:rPr>
          <w:rFonts w:ascii="Arial" w:hAnsi="Arial" w:cs="Arial"/>
        </w:rPr>
      </w:pPr>
      <w:r>
        <w:rPr>
          <w:noProof/>
          <w:lang w:eastAsia="pl-PL"/>
        </w:rPr>
        <w:lastRenderedPageBreak/>
        <w:drawing>
          <wp:inline distT="0" distB="0" distL="0" distR="0" wp14:anchorId="4C0E94BE" wp14:editId="019B5C8F">
            <wp:extent cx="5760720" cy="4895938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9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E61" w:rsidRPr="008A0C1C" w:rsidRDefault="00DE5811" w:rsidP="00DE5811">
      <w:pPr>
        <w:spacing w:before="240" w:after="120"/>
        <w:jc w:val="both"/>
        <w:rPr>
          <w:rFonts w:ascii="Arial" w:hAnsi="Arial" w:cs="Arial"/>
          <w:u w:val="single"/>
        </w:rPr>
      </w:pPr>
      <w:r w:rsidRPr="008A0C1C">
        <w:rPr>
          <w:rFonts w:ascii="Arial" w:hAnsi="Arial" w:cs="Arial"/>
          <w:u w:val="single"/>
        </w:rPr>
        <w:t>3. Klasyfikacja nienadzorowana za pomocą algorytmów K-</w:t>
      </w:r>
      <w:proofErr w:type="spellStart"/>
      <w:r w:rsidRPr="008A0C1C">
        <w:rPr>
          <w:rFonts w:ascii="Arial" w:hAnsi="Arial" w:cs="Arial"/>
          <w:u w:val="single"/>
        </w:rPr>
        <w:t>means</w:t>
      </w:r>
      <w:proofErr w:type="spellEnd"/>
      <w:r w:rsidRPr="008A0C1C">
        <w:rPr>
          <w:rFonts w:ascii="Arial" w:hAnsi="Arial" w:cs="Arial"/>
          <w:u w:val="single"/>
        </w:rPr>
        <w:t xml:space="preserve"> i ISODATA</w:t>
      </w:r>
    </w:p>
    <w:p w:rsidR="00A41E61" w:rsidRDefault="00DE5811" w:rsidP="0066541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Należy, dla tego samego obrazu, przeprowadzić klasyfikację nienadzorowaną i porównać wyniki z </w:t>
      </w:r>
      <w:r w:rsidR="00EE4CC6">
        <w:rPr>
          <w:rFonts w:ascii="Arial" w:hAnsi="Arial" w:cs="Arial"/>
        </w:rPr>
        <w:t xml:space="preserve">przeprowadzonymi </w:t>
      </w:r>
      <w:r>
        <w:rPr>
          <w:rFonts w:ascii="Arial" w:hAnsi="Arial" w:cs="Arial"/>
        </w:rPr>
        <w:t>przypadkami klasyfikacji nadzorowanej.</w:t>
      </w:r>
    </w:p>
    <w:p w:rsidR="00EE4CC6" w:rsidRDefault="00EE4CC6" w:rsidP="0066541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Algorytmy klasyfikacji nienadzorowanej działają bez użycia obszarów treningowych i dokonują podziału pikseli obrazu na grupy-klasy w taki sposób, żeby w obrębie jednej klasy piksele miały (biorąc pod uwagę wszystkie używane kanały spektralne) jak najbardziej zbliżone do siebie wartości, a </w:t>
      </w:r>
      <w:r w:rsidR="00172365">
        <w:rPr>
          <w:rFonts w:ascii="Arial" w:hAnsi="Arial" w:cs="Arial"/>
        </w:rPr>
        <w:t>piksele znajdujące się w różnych klasach – jak najbardziej różniące się od siebie wartości.</w:t>
      </w:r>
    </w:p>
    <w:p w:rsidR="00EE4CC6" w:rsidRDefault="00EE4CC6" w:rsidP="0066541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Algorytm K-</w:t>
      </w:r>
      <w:proofErr w:type="spellStart"/>
      <w:r>
        <w:rPr>
          <w:rFonts w:ascii="Arial" w:hAnsi="Arial" w:cs="Arial"/>
        </w:rPr>
        <w:t>means</w:t>
      </w:r>
      <w:proofErr w:type="spellEnd"/>
      <w:r>
        <w:rPr>
          <w:rFonts w:ascii="Arial" w:hAnsi="Arial" w:cs="Arial"/>
        </w:rPr>
        <w:t xml:space="preserve"> działa w ten sposób</w:t>
      </w:r>
      <w:r w:rsidR="00172365">
        <w:rPr>
          <w:rFonts w:ascii="Arial" w:hAnsi="Arial" w:cs="Arial"/>
        </w:rPr>
        <w:t xml:space="preserve">, że </w:t>
      </w:r>
      <w:r w:rsidR="00E716C4">
        <w:rPr>
          <w:rFonts w:ascii="Arial" w:hAnsi="Arial" w:cs="Arial"/>
        </w:rPr>
        <w:t xml:space="preserve">zaczynając od inicjalnych „wartości skupień” w przestrzeni parametrów (wartości dla kanałów spektralnych) dla poszczególnych klas, oblicza do nich odległość dla każdego piksela obrazu i przydziela </w:t>
      </w:r>
      <w:r w:rsidR="006225DB">
        <w:rPr>
          <w:rFonts w:ascii="Arial" w:hAnsi="Arial" w:cs="Arial"/>
        </w:rPr>
        <w:t xml:space="preserve">piksele </w:t>
      </w:r>
      <w:r w:rsidR="00E716C4">
        <w:rPr>
          <w:rFonts w:ascii="Arial" w:hAnsi="Arial" w:cs="Arial"/>
        </w:rPr>
        <w:t xml:space="preserve">do najbliższej klasy. Te inicjalne wartości mogą być wybrane na początku losowo, podane arbitralne przez użytkownika bądź obliczone za pomocą innego algorytmu. W kolejnych iteracjach, na podstawie dokonanego przydziału pikseli do klas obliczane są nowe „środki skupień” jako wartości średnie pikseli dla poszczególnych klas i operacja się powtarza – piksele są przydzielane na nowo do poszczególnych klas z użyciem tego samego mechanizmu. Po pierwszej iteracji przydział pikseli do klas na ogół będzie bardzo daleki od „ideału”, W </w:t>
      </w:r>
      <w:r w:rsidR="00E716C4">
        <w:rPr>
          <w:rFonts w:ascii="Arial" w:hAnsi="Arial" w:cs="Arial"/>
        </w:rPr>
        <w:lastRenderedPageBreak/>
        <w:t>kolejnych iteracjach sytuacja na ogół się poprawia. Algorytm kończy się</w:t>
      </w:r>
      <w:r w:rsidR="001700CA">
        <w:rPr>
          <w:rFonts w:ascii="Arial" w:hAnsi="Arial" w:cs="Arial"/>
        </w:rPr>
        <w:t>,</w:t>
      </w:r>
      <w:r w:rsidR="00E716C4">
        <w:rPr>
          <w:rFonts w:ascii="Arial" w:hAnsi="Arial" w:cs="Arial"/>
        </w:rPr>
        <w:t xml:space="preserve"> gdy </w:t>
      </w:r>
      <w:r w:rsidR="00B02173">
        <w:rPr>
          <w:rFonts w:ascii="Arial" w:hAnsi="Arial" w:cs="Arial"/>
        </w:rPr>
        <w:t>zmiana dokonana podczas iteracji nie jest już znacząca bądź gdy wykona się założona liczba iteracji.</w:t>
      </w:r>
    </w:p>
    <w:p w:rsidR="00B02173" w:rsidRDefault="00B02173" w:rsidP="0066541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Animacja pokazująca działanie algorytmu K-</w:t>
      </w:r>
      <w:proofErr w:type="spellStart"/>
      <w:r>
        <w:rPr>
          <w:rFonts w:ascii="Arial" w:hAnsi="Arial" w:cs="Arial"/>
        </w:rPr>
        <w:t>means</w:t>
      </w:r>
      <w:proofErr w:type="spellEnd"/>
      <w:r>
        <w:rPr>
          <w:rFonts w:ascii="Arial" w:hAnsi="Arial" w:cs="Arial"/>
        </w:rPr>
        <w:t xml:space="preserve"> dostępna jest tutaj:</w:t>
      </w:r>
    </w:p>
    <w:p w:rsidR="00172365" w:rsidRDefault="00404FDB" w:rsidP="00172365">
      <w:pPr>
        <w:spacing w:after="0"/>
        <w:jc w:val="both"/>
        <w:rPr>
          <w:rFonts w:ascii="Arial" w:hAnsi="Arial" w:cs="Arial"/>
        </w:rPr>
      </w:pPr>
      <w:hyperlink r:id="rId18" w:history="1">
        <w:r w:rsidR="00172365" w:rsidRPr="00A146E4">
          <w:rPr>
            <w:rStyle w:val="Hipercze"/>
            <w:rFonts w:ascii="Arial" w:hAnsi="Arial" w:cs="Arial"/>
          </w:rPr>
          <w:t>https://www.youtube.com/watch?v=5I3Ei69I40s</w:t>
        </w:r>
      </w:hyperlink>
    </w:p>
    <w:p w:rsidR="00E11161" w:rsidRDefault="00B02173" w:rsidP="00B02173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Gdy zaś chodzi o algorytm ISODATA, różni się on od K-</w:t>
      </w:r>
      <w:proofErr w:type="spellStart"/>
      <w:r>
        <w:rPr>
          <w:rFonts w:ascii="Arial" w:hAnsi="Arial" w:cs="Arial"/>
        </w:rPr>
        <w:t>means</w:t>
      </w:r>
      <w:proofErr w:type="spellEnd"/>
      <w:r>
        <w:rPr>
          <w:rFonts w:ascii="Arial" w:hAnsi="Arial" w:cs="Arial"/>
        </w:rPr>
        <w:t xml:space="preserve"> tym, że oprócz wykonyw</w:t>
      </w:r>
      <w:r w:rsidR="00FC16C4">
        <w:rPr>
          <w:rFonts w:ascii="Arial" w:hAnsi="Arial" w:cs="Arial"/>
        </w:rPr>
        <w:t>a</w:t>
      </w:r>
      <w:r>
        <w:rPr>
          <w:rFonts w:ascii="Arial" w:hAnsi="Arial" w:cs="Arial"/>
        </w:rPr>
        <w:t>nia czynności taki</w:t>
      </w:r>
      <w:r w:rsidR="001700CA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jak w K-</w:t>
      </w:r>
      <w:proofErr w:type="spellStart"/>
      <w:r>
        <w:rPr>
          <w:rFonts w:ascii="Arial" w:hAnsi="Arial" w:cs="Arial"/>
        </w:rPr>
        <w:t>means</w:t>
      </w:r>
      <w:proofErr w:type="spellEnd"/>
      <w:r>
        <w:rPr>
          <w:rFonts w:ascii="Arial" w:hAnsi="Arial" w:cs="Arial"/>
        </w:rPr>
        <w:t>, w każdej iteracji dokonuje on połączenia klas ze sobą</w:t>
      </w:r>
      <w:r w:rsidR="00F83131">
        <w:rPr>
          <w:rFonts w:ascii="Arial" w:hAnsi="Arial" w:cs="Arial"/>
        </w:rPr>
        <w:t xml:space="preserve"> gdy są do siebie podobne oraz podzielenia klasy na dwie gdy zakres zmienności wartości pi</w:t>
      </w:r>
      <w:r w:rsidR="00DF027A">
        <w:rPr>
          <w:rFonts w:ascii="Arial" w:hAnsi="Arial" w:cs="Arial"/>
        </w:rPr>
        <w:t>k</w:t>
      </w:r>
      <w:r w:rsidR="00F83131">
        <w:rPr>
          <w:rFonts w:ascii="Arial" w:hAnsi="Arial" w:cs="Arial"/>
        </w:rPr>
        <w:t>seli w obrębie niej jest zbyt duży.</w:t>
      </w:r>
    </w:p>
    <w:p w:rsidR="00B02173" w:rsidRDefault="00B02173" w:rsidP="00B02173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W obu algorytmach użytkownik określa ile powinno być wynikowych klas.</w:t>
      </w:r>
    </w:p>
    <w:p w:rsidR="00B02173" w:rsidRDefault="00B02173" w:rsidP="00B02173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Należy w głównym oknie wtyczki </w:t>
      </w:r>
      <w:bookmarkStart w:id="0" w:name="_GoBack"/>
      <w:bookmarkEnd w:id="0"/>
      <w:r>
        <w:rPr>
          <w:rFonts w:ascii="Arial" w:hAnsi="Arial" w:cs="Arial"/>
        </w:rPr>
        <w:t xml:space="preserve">wybrać </w:t>
      </w:r>
      <w:proofErr w:type="spellStart"/>
      <w:r>
        <w:rPr>
          <w:rFonts w:ascii="Arial" w:hAnsi="Arial" w:cs="Arial"/>
        </w:rPr>
        <w:t>podzakładkę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Clustering</w:t>
      </w:r>
      <w:r>
        <w:rPr>
          <w:rFonts w:ascii="Arial" w:hAnsi="Arial" w:cs="Arial"/>
        </w:rPr>
        <w:t xml:space="preserve"> w zakładce </w:t>
      </w:r>
      <w:r w:rsidRPr="00ED0C3E">
        <w:rPr>
          <w:rFonts w:ascii="Arial" w:hAnsi="Arial" w:cs="Arial"/>
          <w:b/>
        </w:rPr>
        <w:t xml:space="preserve">Band </w:t>
      </w:r>
      <w:proofErr w:type="spellStart"/>
      <w:r w:rsidRPr="00ED0C3E">
        <w:rPr>
          <w:rFonts w:ascii="Arial" w:hAnsi="Arial" w:cs="Arial"/>
          <w:b/>
        </w:rPr>
        <w:t>processing</w:t>
      </w:r>
      <w:proofErr w:type="spellEnd"/>
      <w:r>
        <w:rPr>
          <w:rFonts w:ascii="Arial" w:hAnsi="Arial" w:cs="Arial"/>
        </w:rPr>
        <w:t>.</w:t>
      </w:r>
      <w:r w:rsidR="00E11161">
        <w:rPr>
          <w:rFonts w:ascii="Arial" w:hAnsi="Arial" w:cs="Arial"/>
        </w:rPr>
        <w:t xml:space="preserve"> Należy wybrać </w:t>
      </w:r>
      <w:r w:rsidR="00DF027A">
        <w:rPr>
          <w:rFonts w:ascii="Arial" w:hAnsi="Arial" w:cs="Arial"/>
        </w:rPr>
        <w:t xml:space="preserve">jeden z 2 </w:t>
      </w:r>
      <w:r w:rsidR="00E11161">
        <w:rPr>
          <w:rFonts w:ascii="Arial" w:hAnsi="Arial" w:cs="Arial"/>
        </w:rPr>
        <w:t>algorytm</w:t>
      </w:r>
      <w:r w:rsidR="00DF027A">
        <w:rPr>
          <w:rFonts w:ascii="Arial" w:hAnsi="Arial" w:cs="Arial"/>
        </w:rPr>
        <w:t>ów</w:t>
      </w:r>
      <w:r w:rsidR="00E11161">
        <w:rPr>
          <w:rFonts w:ascii="Arial" w:hAnsi="Arial" w:cs="Arial"/>
        </w:rPr>
        <w:t xml:space="preserve"> (</w:t>
      </w:r>
      <w:r w:rsidR="00E11161" w:rsidRPr="00DF027A">
        <w:rPr>
          <w:rFonts w:ascii="Arial" w:hAnsi="Arial" w:cs="Arial"/>
          <w:b/>
        </w:rPr>
        <w:t>Method</w:t>
      </w:r>
      <w:r w:rsidR="00E11161">
        <w:rPr>
          <w:rFonts w:ascii="Arial" w:hAnsi="Arial" w:cs="Arial"/>
        </w:rPr>
        <w:t>) i ustawić parametry jego wykonania. Większość parametrów można zostawić bez zamian. Liczb</w:t>
      </w:r>
      <w:r w:rsidR="00DF027A">
        <w:rPr>
          <w:rFonts w:ascii="Arial" w:hAnsi="Arial" w:cs="Arial"/>
        </w:rPr>
        <w:t>ę</w:t>
      </w:r>
      <w:r w:rsidR="00E11161">
        <w:rPr>
          <w:rFonts w:ascii="Arial" w:hAnsi="Arial" w:cs="Arial"/>
        </w:rPr>
        <w:t xml:space="preserve"> klas określić wg własnego uznania. </w:t>
      </w:r>
      <w:proofErr w:type="spellStart"/>
      <w:r w:rsidR="00E11161" w:rsidRPr="00DF027A">
        <w:rPr>
          <w:rFonts w:ascii="Arial" w:hAnsi="Arial" w:cs="Arial"/>
          <w:b/>
        </w:rPr>
        <w:t>Distance</w:t>
      </w:r>
      <w:proofErr w:type="spellEnd"/>
      <w:r w:rsidR="00E11161" w:rsidRPr="00DF027A">
        <w:rPr>
          <w:rFonts w:ascii="Arial" w:hAnsi="Arial" w:cs="Arial"/>
          <w:b/>
        </w:rPr>
        <w:t xml:space="preserve"> </w:t>
      </w:r>
      <w:proofErr w:type="spellStart"/>
      <w:r w:rsidR="00E11161" w:rsidRPr="00DF027A">
        <w:rPr>
          <w:rFonts w:ascii="Arial" w:hAnsi="Arial" w:cs="Arial"/>
          <w:b/>
        </w:rPr>
        <w:t>treshold</w:t>
      </w:r>
      <w:proofErr w:type="spellEnd"/>
      <w:r w:rsidR="00E11161">
        <w:rPr>
          <w:rFonts w:ascii="Arial" w:hAnsi="Arial" w:cs="Arial"/>
        </w:rPr>
        <w:t xml:space="preserve"> ustawić na 0.01. Dla algorytmu K-</w:t>
      </w:r>
      <w:proofErr w:type="spellStart"/>
      <w:r w:rsidR="00E11161">
        <w:rPr>
          <w:rFonts w:ascii="Arial" w:hAnsi="Arial" w:cs="Arial"/>
        </w:rPr>
        <w:t>means</w:t>
      </w:r>
      <w:proofErr w:type="spellEnd"/>
      <w:r w:rsidR="00E11161">
        <w:rPr>
          <w:rFonts w:ascii="Arial" w:hAnsi="Arial" w:cs="Arial"/>
        </w:rPr>
        <w:t xml:space="preserve"> będzie to oznaczać próg, poniżej którego, gdy chodzi o zmianę położenia środków skupie</w:t>
      </w:r>
      <w:r w:rsidR="00FC16C4">
        <w:rPr>
          <w:rFonts w:ascii="Arial" w:hAnsi="Arial" w:cs="Arial"/>
        </w:rPr>
        <w:t xml:space="preserve">ń-klas, algorytm podejmie decyzję o zakończeniu dalszego działania. Dla algorytmu ISODATA będzie to </w:t>
      </w:r>
      <w:r w:rsidR="004C1097">
        <w:rPr>
          <w:rFonts w:ascii="Arial" w:hAnsi="Arial" w:cs="Arial"/>
        </w:rPr>
        <w:t xml:space="preserve">dodatkowo </w:t>
      </w:r>
      <w:r w:rsidR="00FC16C4">
        <w:rPr>
          <w:rFonts w:ascii="Arial" w:hAnsi="Arial" w:cs="Arial"/>
        </w:rPr>
        <w:t xml:space="preserve">oznaczać, że dwie klasy odległe od siebie mniej niż o wartość tego progu będą łączone w jedną. </w:t>
      </w:r>
      <w:r w:rsidR="00F83131" w:rsidRPr="00483E5A">
        <w:rPr>
          <w:rFonts w:ascii="Arial" w:hAnsi="Arial" w:cs="Arial"/>
          <w:b/>
        </w:rPr>
        <w:t xml:space="preserve">ISODATA max standard </w:t>
      </w:r>
      <w:proofErr w:type="spellStart"/>
      <w:r w:rsidR="00F83131" w:rsidRPr="00483E5A">
        <w:rPr>
          <w:rFonts w:ascii="Arial" w:hAnsi="Arial" w:cs="Arial"/>
          <w:b/>
        </w:rPr>
        <w:t>deviation</w:t>
      </w:r>
      <w:proofErr w:type="spellEnd"/>
      <w:r w:rsidR="00F83131">
        <w:rPr>
          <w:rFonts w:ascii="Arial" w:hAnsi="Arial" w:cs="Arial"/>
        </w:rPr>
        <w:t xml:space="preserve"> ustawić na 0.2. Dla algorytmu K-</w:t>
      </w:r>
      <w:proofErr w:type="spellStart"/>
      <w:r w:rsidR="00F83131">
        <w:rPr>
          <w:rFonts w:ascii="Arial" w:hAnsi="Arial" w:cs="Arial"/>
        </w:rPr>
        <w:t>means</w:t>
      </w:r>
      <w:proofErr w:type="spellEnd"/>
      <w:r w:rsidR="00F83131">
        <w:rPr>
          <w:rFonts w:ascii="Arial" w:hAnsi="Arial" w:cs="Arial"/>
        </w:rPr>
        <w:t xml:space="preserve"> nie ma ten parametr znaczenia, natomiast dla algorytmu ISODATA oznacza, że jeśli odchylenie standardowe wartości pikseli w danej klasie będzie powyżej podanej tu wartości, </w:t>
      </w:r>
      <w:r w:rsidR="007A6A8E">
        <w:rPr>
          <w:rFonts w:ascii="Arial" w:hAnsi="Arial" w:cs="Arial"/>
        </w:rPr>
        <w:t xml:space="preserve">to klasę należy podzielić na dwie. </w:t>
      </w:r>
      <w:r w:rsidR="00E11161">
        <w:rPr>
          <w:rFonts w:ascii="Arial" w:hAnsi="Arial" w:cs="Arial"/>
        </w:rPr>
        <w:t>W przypadk</w:t>
      </w:r>
      <w:r w:rsidR="00702EE4">
        <w:rPr>
          <w:rFonts w:ascii="Arial" w:hAnsi="Arial" w:cs="Arial"/>
        </w:rPr>
        <w:t>u</w:t>
      </w:r>
      <w:r w:rsidR="00E11161">
        <w:rPr>
          <w:rFonts w:ascii="Arial" w:hAnsi="Arial" w:cs="Arial"/>
        </w:rPr>
        <w:t xml:space="preserve"> obu algorytmów należy zaznaczyć </w:t>
      </w:r>
      <w:proofErr w:type="spellStart"/>
      <w:r w:rsidR="00E11161" w:rsidRPr="00702EE4">
        <w:rPr>
          <w:rFonts w:ascii="Arial" w:hAnsi="Arial" w:cs="Arial"/>
          <w:b/>
        </w:rPr>
        <w:t>Use</w:t>
      </w:r>
      <w:proofErr w:type="spellEnd"/>
      <w:r w:rsidR="00E11161" w:rsidRPr="00702EE4">
        <w:rPr>
          <w:rFonts w:ascii="Arial" w:hAnsi="Arial" w:cs="Arial"/>
          <w:b/>
        </w:rPr>
        <w:t xml:space="preserve"> </w:t>
      </w:r>
      <w:proofErr w:type="spellStart"/>
      <w:r w:rsidR="00E11161" w:rsidRPr="00702EE4">
        <w:rPr>
          <w:rFonts w:ascii="Arial" w:hAnsi="Arial" w:cs="Arial"/>
          <w:b/>
        </w:rPr>
        <w:t>random</w:t>
      </w:r>
      <w:proofErr w:type="spellEnd"/>
      <w:r w:rsidR="00E11161" w:rsidRPr="00702EE4">
        <w:rPr>
          <w:rFonts w:ascii="Arial" w:hAnsi="Arial" w:cs="Arial"/>
          <w:b/>
        </w:rPr>
        <w:t xml:space="preserve"> </w:t>
      </w:r>
      <w:proofErr w:type="spellStart"/>
      <w:r w:rsidR="00E11161" w:rsidRPr="00702EE4">
        <w:rPr>
          <w:rFonts w:ascii="Arial" w:hAnsi="Arial" w:cs="Arial"/>
          <w:b/>
        </w:rPr>
        <w:t>seed</w:t>
      </w:r>
      <w:proofErr w:type="spellEnd"/>
      <w:r w:rsidR="00E11161" w:rsidRPr="00702EE4">
        <w:rPr>
          <w:rFonts w:ascii="Arial" w:hAnsi="Arial" w:cs="Arial"/>
          <w:b/>
        </w:rPr>
        <w:t xml:space="preserve"> </w:t>
      </w:r>
      <w:proofErr w:type="spellStart"/>
      <w:r w:rsidR="00E11161" w:rsidRPr="00702EE4">
        <w:rPr>
          <w:rFonts w:ascii="Arial" w:hAnsi="Arial" w:cs="Arial"/>
          <w:b/>
        </w:rPr>
        <w:t>signatures</w:t>
      </w:r>
      <w:proofErr w:type="spellEnd"/>
      <w:r w:rsidR="00E11161">
        <w:rPr>
          <w:rFonts w:ascii="Arial" w:hAnsi="Arial" w:cs="Arial"/>
        </w:rPr>
        <w:t>.</w:t>
      </w:r>
    </w:p>
    <w:p w:rsidR="00172365" w:rsidRDefault="00172365" w:rsidP="0066541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Dany algorytm uruchamiamy za pomocą przycisku </w:t>
      </w:r>
      <w:r w:rsidR="00D51332">
        <w:rPr>
          <w:rFonts w:ascii="Arial" w:hAnsi="Arial" w:cs="Arial"/>
          <w:noProof/>
          <w:lang w:eastAsia="pl-PL"/>
        </w:rPr>
        <w:drawing>
          <wp:inline distT="0" distB="0" distL="0" distR="0">
            <wp:extent cx="800100" cy="409575"/>
            <wp:effectExtent l="0" t="0" r="0" b="952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i określamy też nazwę wynikowego pliku. Następnie, oglądając otrzymany wynik-obraz, próbujemy zidentyfikować poszczególne klasy (np. morze, las) i nadać im te nazwy, a także przypisać im odpowied</w:t>
      </w:r>
      <w:r w:rsidR="007A6A8E">
        <w:rPr>
          <w:rFonts w:ascii="Arial" w:hAnsi="Arial" w:cs="Arial"/>
        </w:rPr>
        <w:t>n</w:t>
      </w:r>
      <w:r>
        <w:rPr>
          <w:rFonts w:ascii="Arial" w:hAnsi="Arial" w:cs="Arial"/>
        </w:rPr>
        <w:t>ie kolory.</w:t>
      </w:r>
    </w:p>
    <w:p w:rsidR="00A71DFA" w:rsidRDefault="00A71DFA" w:rsidP="006A53B0">
      <w:pPr>
        <w:spacing w:after="120"/>
        <w:jc w:val="both"/>
        <w:rPr>
          <w:rFonts w:ascii="Arial" w:hAnsi="Arial" w:cs="Arial"/>
        </w:rPr>
      </w:pPr>
    </w:p>
    <w:p w:rsidR="00D51332" w:rsidRPr="00D51332" w:rsidRDefault="00D51332" w:rsidP="006A53B0">
      <w:pPr>
        <w:spacing w:after="120"/>
        <w:jc w:val="both"/>
        <w:rPr>
          <w:rFonts w:ascii="Arial" w:hAnsi="Arial" w:cs="Arial"/>
          <w:u w:val="single"/>
        </w:rPr>
      </w:pPr>
      <w:r w:rsidRPr="00D51332">
        <w:rPr>
          <w:rFonts w:ascii="Arial" w:hAnsi="Arial" w:cs="Arial"/>
          <w:u w:val="single"/>
        </w:rPr>
        <w:t>Dla chętnych:</w:t>
      </w:r>
    </w:p>
    <w:p w:rsidR="00A71DFA" w:rsidRPr="00EE4CC6" w:rsidRDefault="00EE4CC6" w:rsidP="006A53B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Ćwiczenie można rozszerzyć wykonując </w:t>
      </w:r>
      <w:r w:rsidR="00B66476">
        <w:rPr>
          <w:rFonts w:ascii="Arial" w:hAnsi="Arial" w:cs="Arial"/>
        </w:rPr>
        <w:t xml:space="preserve">w całości </w:t>
      </w:r>
      <w:r>
        <w:rPr>
          <w:rFonts w:ascii="Arial" w:hAnsi="Arial" w:cs="Arial"/>
        </w:rPr>
        <w:t xml:space="preserve">jeden z </w:t>
      </w:r>
      <w:proofErr w:type="spellStart"/>
      <w:r>
        <w:rPr>
          <w:rFonts w:ascii="Arial" w:hAnsi="Arial" w:cs="Arial"/>
        </w:rPr>
        <w:t>tutoriali</w:t>
      </w:r>
      <w:proofErr w:type="spellEnd"/>
      <w:r>
        <w:rPr>
          <w:rFonts w:ascii="Arial" w:hAnsi="Arial" w:cs="Arial"/>
        </w:rPr>
        <w:t xml:space="preserve"> zawartych w dokumentacji wtyczki </w:t>
      </w:r>
      <w:proofErr w:type="spellStart"/>
      <w:r w:rsidRPr="006472AF">
        <w:rPr>
          <w:rFonts w:ascii="Arial" w:hAnsi="Arial" w:cs="Arial"/>
          <w:b/>
        </w:rPr>
        <w:t>Semi</w:t>
      </w:r>
      <w:proofErr w:type="spellEnd"/>
      <w:r w:rsidRPr="006472AF">
        <w:rPr>
          <w:rFonts w:ascii="Arial" w:hAnsi="Arial" w:cs="Arial"/>
          <w:b/>
        </w:rPr>
        <w:t xml:space="preserve">-Automatic </w:t>
      </w:r>
      <w:proofErr w:type="spellStart"/>
      <w:r w:rsidRPr="006472AF">
        <w:rPr>
          <w:rFonts w:ascii="Arial" w:hAnsi="Arial" w:cs="Arial"/>
          <w:b/>
        </w:rPr>
        <w:t>Classification</w:t>
      </w:r>
      <w:proofErr w:type="spellEnd"/>
      <w:r>
        <w:rPr>
          <w:rFonts w:ascii="Arial" w:hAnsi="Arial" w:cs="Arial"/>
        </w:rPr>
        <w:t xml:space="preserve">, dostępnej na stronie kursu na </w:t>
      </w:r>
      <w:proofErr w:type="spellStart"/>
      <w:r>
        <w:rPr>
          <w:rFonts w:ascii="Arial" w:hAnsi="Arial" w:cs="Arial"/>
        </w:rPr>
        <w:t>enauczaniu</w:t>
      </w:r>
      <w:proofErr w:type="spellEnd"/>
      <w:r>
        <w:rPr>
          <w:rFonts w:ascii="Arial" w:hAnsi="Arial" w:cs="Arial"/>
        </w:rPr>
        <w:t xml:space="preserve"> w zasobach niniejszego ćwiczenia</w:t>
      </w:r>
      <w:r w:rsidR="00D675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pozycji </w:t>
      </w:r>
      <w:r w:rsidR="001326F0">
        <w:rPr>
          <w:rFonts w:ascii="Arial" w:hAnsi="Arial" w:cs="Arial"/>
        </w:rPr>
        <w:t xml:space="preserve">Uzupełnienie: dokumentacja wtyczki </w:t>
      </w:r>
      <w:proofErr w:type="spellStart"/>
      <w:r w:rsidR="001326F0" w:rsidRPr="00052F4B">
        <w:rPr>
          <w:rFonts w:ascii="Arial" w:hAnsi="Arial" w:cs="Arial"/>
        </w:rPr>
        <w:t>Semi</w:t>
      </w:r>
      <w:proofErr w:type="spellEnd"/>
      <w:r w:rsidR="001326F0" w:rsidRPr="00052F4B">
        <w:rPr>
          <w:rFonts w:ascii="Arial" w:hAnsi="Arial" w:cs="Arial"/>
        </w:rPr>
        <w:t xml:space="preserve">-Automatic </w:t>
      </w:r>
      <w:proofErr w:type="spellStart"/>
      <w:r w:rsidR="001326F0" w:rsidRPr="00052F4B">
        <w:rPr>
          <w:rFonts w:ascii="Arial" w:hAnsi="Arial" w:cs="Arial"/>
        </w:rPr>
        <w:t>Classification</w:t>
      </w:r>
      <w:proofErr w:type="spellEnd"/>
      <w:r w:rsidR="001326F0">
        <w:rPr>
          <w:rFonts w:ascii="Arial" w:hAnsi="Arial" w:cs="Arial"/>
        </w:rPr>
        <w:t>.</w:t>
      </w:r>
    </w:p>
    <w:sectPr w:rsidR="00A71DFA" w:rsidRPr="00EE4CC6" w:rsidSect="00670428">
      <w:headerReference w:type="default" r:id="rId20"/>
      <w:footerReference w:type="default" r:id="rId21"/>
      <w:footerReference w:type="first" r:id="rId2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FDB" w:rsidRDefault="00404FDB" w:rsidP="005F247E">
      <w:pPr>
        <w:spacing w:after="0" w:line="240" w:lineRule="auto"/>
      </w:pPr>
      <w:r>
        <w:separator/>
      </w:r>
    </w:p>
  </w:endnote>
  <w:endnote w:type="continuationSeparator" w:id="0">
    <w:p w:rsidR="00404FDB" w:rsidRDefault="00404FDB" w:rsidP="005F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E1" w:rsidRDefault="00B54FE1">
    <w:pPr>
      <w:pStyle w:val="Stopka"/>
    </w:pPr>
    <w:r>
      <w:tab/>
    </w:r>
  </w:p>
  <w:p w:rsidR="00B54FE1" w:rsidRPr="00B54FE1" w:rsidRDefault="00B54FE1">
    <w:pPr>
      <w:pStyle w:val="Stopka"/>
      <w:rPr>
        <w:rFonts w:ascii="Arial" w:hAnsi="Arial" w:cs="Arial"/>
        <w:b/>
      </w:rPr>
    </w:pPr>
    <w:r>
      <w:tab/>
    </w:r>
    <w:r w:rsidRPr="00B54FE1">
      <w:rPr>
        <w:rFonts w:ascii="Arial" w:hAnsi="Arial" w:cs="Arial"/>
        <w:b/>
      </w:rPr>
      <w:t>Politechnika Wielu Pokoleń</w:t>
    </w:r>
  </w:p>
  <w:p w:rsidR="00B54FE1" w:rsidRPr="00B54FE1" w:rsidRDefault="00B54FE1" w:rsidP="00B54FE1">
    <w:pPr>
      <w:jc w:val="center"/>
      <w:rPr>
        <w:rFonts w:ascii="Arial" w:hAnsi="Arial" w:cs="Arial"/>
        <w:bCs/>
        <w:sz w:val="16"/>
        <w:szCs w:val="16"/>
      </w:rPr>
    </w:pPr>
    <w:r w:rsidRPr="00B54FE1">
      <w:rPr>
        <w:rFonts w:ascii="Arial" w:hAnsi="Arial" w:cs="Arial"/>
        <w:bCs/>
        <w:sz w:val="16"/>
        <w:szCs w:val="16"/>
      </w:rPr>
      <w:t>POWR.03.01.00-00-T062/18</w:t>
    </w:r>
  </w:p>
  <w:p w:rsidR="00B54FE1" w:rsidRDefault="00B54F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E1" w:rsidRDefault="00A63EDC" w:rsidP="00A63EDC">
    <w:pPr>
      <w:pStyle w:val="Stopka"/>
      <w:tabs>
        <w:tab w:val="clear" w:pos="907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FDB" w:rsidRDefault="00404FDB" w:rsidP="005F247E">
      <w:pPr>
        <w:spacing w:after="0" w:line="240" w:lineRule="auto"/>
      </w:pPr>
      <w:r>
        <w:separator/>
      </w:r>
    </w:p>
  </w:footnote>
  <w:footnote w:type="continuationSeparator" w:id="0">
    <w:p w:rsidR="00404FDB" w:rsidRDefault="00404FDB" w:rsidP="005F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47E" w:rsidRDefault="00B54FE1">
    <w:pPr>
      <w:pStyle w:val="Nagwek"/>
    </w:pPr>
    <w:r>
      <w:tab/>
    </w:r>
    <w:r>
      <w:rPr>
        <w:noProof/>
        <w:lang w:eastAsia="pl-PL"/>
      </w:rPr>
      <w:drawing>
        <wp:inline distT="0" distB="0" distL="0" distR="0" wp14:anchorId="1274F747" wp14:editId="2C3F1558">
          <wp:extent cx="4282440" cy="837889"/>
          <wp:effectExtent l="0" t="0" r="381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758" cy="84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D6E5F"/>
    <w:multiLevelType w:val="hybridMultilevel"/>
    <w:tmpl w:val="F3A48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82"/>
    <w:rsid w:val="0001040B"/>
    <w:rsid w:val="00010619"/>
    <w:rsid w:val="0001211F"/>
    <w:rsid w:val="00034ADD"/>
    <w:rsid w:val="00036E80"/>
    <w:rsid w:val="00040991"/>
    <w:rsid w:val="00051D30"/>
    <w:rsid w:val="00052F4B"/>
    <w:rsid w:val="000544B4"/>
    <w:rsid w:val="00096119"/>
    <w:rsid w:val="00097F9D"/>
    <w:rsid w:val="000C30DB"/>
    <w:rsid w:val="000C7C99"/>
    <w:rsid w:val="000D3417"/>
    <w:rsid w:val="000D7FFA"/>
    <w:rsid w:val="000E71E1"/>
    <w:rsid w:val="001326F0"/>
    <w:rsid w:val="0013390A"/>
    <w:rsid w:val="001443AD"/>
    <w:rsid w:val="00150BDC"/>
    <w:rsid w:val="00152A37"/>
    <w:rsid w:val="00160A0B"/>
    <w:rsid w:val="0016263F"/>
    <w:rsid w:val="001647AA"/>
    <w:rsid w:val="00164C86"/>
    <w:rsid w:val="001700CA"/>
    <w:rsid w:val="00170876"/>
    <w:rsid w:val="00172365"/>
    <w:rsid w:val="00172732"/>
    <w:rsid w:val="00176481"/>
    <w:rsid w:val="0018540D"/>
    <w:rsid w:val="001867CE"/>
    <w:rsid w:val="001C1135"/>
    <w:rsid w:val="001D18D4"/>
    <w:rsid w:val="001E16A5"/>
    <w:rsid w:val="001F5583"/>
    <w:rsid w:val="0022034E"/>
    <w:rsid w:val="0023156C"/>
    <w:rsid w:val="0025421E"/>
    <w:rsid w:val="00264ED6"/>
    <w:rsid w:val="002812B6"/>
    <w:rsid w:val="0029063D"/>
    <w:rsid w:val="002A01B1"/>
    <w:rsid w:val="002A748C"/>
    <w:rsid w:val="002D71D5"/>
    <w:rsid w:val="00302F65"/>
    <w:rsid w:val="003045A8"/>
    <w:rsid w:val="0030719D"/>
    <w:rsid w:val="003170DE"/>
    <w:rsid w:val="0036404D"/>
    <w:rsid w:val="00364773"/>
    <w:rsid w:val="00376F0D"/>
    <w:rsid w:val="00383EAB"/>
    <w:rsid w:val="003851C0"/>
    <w:rsid w:val="00391BF4"/>
    <w:rsid w:val="003A1ECE"/>
    <w:rsid w:val="003C3168"/>
    <w:rsid w:val="003C3C80"/>
    <w:rsid w:val="003C775D"/>
    <w:rsid w:val="003C7F32"/>
    <w:rsid w:val="003F46E5"/>
    <w:rsid w:val="003F5974"/>
    <w:rsid w:val="00404742"/>
    <w:rsid w:val="00404FDB"/>
    <w:rsid w:val="00412E82"/>
    <w:rsid w:val="004141B6"/>
    <w:rsid w:val="004421AA"/>
    <w:rsid w:val="004561E2"/>
    <w:rsid w:val="00463FF9"/>
    <w:rsid w:val="00483E5A"/>
    <w:rsid w:val="004B0E59"/>
    <w:rsid w:val="004C1097"/>
    <w:rsid w:val="004C13E8"/>
    <w:rsid w:val="004D6266"/>
    <w:rsid w:val="004F4DAD"/>
    <w:rsid w:val="00507605"/>
    <w:rsid w:val="0051671F"/>
    <w:rsid w:val="0052646F"/>
    <w:rsid w:val="005264F3"/>
    <w:rsid w:val="005407B6"/>
    <w:rsid w:val="00541F71"/>
    <w:rsid w:val="00550699"/>
    <w:rsid w:val="00571723"/>
    <w:rsid w:val="00585E98"/>
    <w:rsid w:val="005876BB"/>
    <w:rsid w:val="00596058"/>
    <w:rsid w:val="005A68AC"/>
    <w:rsid w:val="005B5B07"/>
    <w:rsid w:val="005C01EB"/>
    <w:rsid w:val="005D6E91"/>
    <w:rsid w:val="005D70C2"/>
    <w:rsid w:val="005F247E"/>
    <w:rsid w:val="006225DB"/>
    <w:rsid w:val="00637028"/>
    <w:rsid w:val="00647210"/>
    <w:rsid w:val="0066541E"/>
    <w:rsid w:val="00670428"/>
    <w:rsid w:val="00682588"/>
    <w:rsid w:val="00696E74"/>
    <w:rsid w:val="006A53B0"/>
    <w:rsid w:val="006E1A27"/>
    <w:rsid w:val="006F5446"/>
    <w:rsid w:val="00702EE4"/>
    <w:rsid w:val="0070542A"/>
    <w:rsid w:val="00706F86"/>
    <w:rsid w:val="00712BC1"/>
    <w:rsid w:val="00717B92"/>
    <w:rsid w:val="007253A1"/>
    <w:rsid w:val="007326B6"/>
    <w:rsid w:val="00775950"/>
    <w:rsid w:val="00792FBE"/>
    <w:rsid w:val="00794B7E"/>
    <w:rsid w:val="00795C2F"/>
    <w:rsid w:val="007A1D80"/>
    <w:rsid w:val="007A6A8E"/>
    <w:rsid w:val="007D6651"/>
    <w:rsid w:val="007F27EF"/>
    <w:rsid w:val="0084203C"/>
    <w:rsid w:val="00853F0F"/>
    <w:rsid w:val="008605F1"/>
    <w:rsid w:val="0086611C"/>
    <w:rsid w:val="00887AB8"/>
    <w:rsid w:val="008A0C1C"/>
    <w:rsid w:val="008A6915"/>
    <w:rsid w:val="008B7B9D"/>
    <w:rsid w:val="008D4866"/>
    <w:rsid w:val="008E06B4"/>
    <w:rsid w:val="008F6D66"/>
    <w:rsid w:val="009354AD"/>
    <w:rsid w:val="00941D0B"/>
    <w:rsid w:val="00952DD9"/>
    <w:rsid w:val="00953B83"/>
    <w:rsid w:val="00953EB5"/>
    <w:rsid w:val="009540B4"/>
    <w:rsid w:val="00960827"/>
    <w:rsid w:val="00963AE8"/>
    <w:rsid w:val="009B1888"/>
    <w:rsid w:val="009C53A1"/>
    <w:rsid w:val="009F01F3"/>
    <w:rsid w:val="00A0253D"/>
    <w:rsid w:val="00A070E9"/>
    <w:rsid w:val="00A176FC"/>
    <w:rsid w:val="00A32947"/>
    <w:rsid w:val="00A41E61"/>
    <w:rsid w:val="00A44876"/>
    <w:rsid w:val="00A44901"/>
    <w:rsid w:val="00A568BA"/>
    <w:rsid w:val="00A63EDC"/>
    <w:rsid w:val="00A71DFA"/>
    <w:rsid w:val="00A860EC"/>
    <w:rsid w:val="00A940AF"/>
    <w:rsid w:val="00AA0DC8"/>
    <w:rsid w:val="00AA17F5"/>
    <w:rsid w:val="00AB2E70"/>
    <w:rsid w:val="00AB3363"/>
    <w:rsid w:val="00AB75ED"/>
    <w:rsid w:val="00AE034D"/>
    <w:rsid w:val="00B02173"/>
    <w:rsid w:val="00B05A35"/>
    <w:rsid w:val="00B06542"/>
    <w:rsid w:val="00B12089"/>
    <w:rsid w:val="00B2354A"/>
    <w:rsid w:val="00B3654A"/>
    <w:rsid w:val="00B40B7C"/>
    <w:rsid w:val="00B40D65"/>
    <w:rsid w:val="00B54FE1"/>
    <w:rsid w:val="00B61E10"/>
    <w:rsid w:val="00B66476"/>
    <w:rsid w:val="00B71E60"/>
    <w:rsid w:val="00B92306"/>
    <w:rsid w:val="00BC4D1D"/>
    <w:rsid w:val="00BD11E0"/>
    <w:rsid w:val="00BF23E7"/>
    <w:rsid w:val="00BF5742"/>
    <w:rsid w:val="00C1675D"/>
    <w:rsid w:val="00C4226F"/>
    <w:rsid w:val="00C5130E"/>
    <w:rsid w:val="00C5494E"/>
    <w:rsid w:val="00C6150F"/>
    <w:rsid w:val="00C63464"/>
    <w:rsid w:val="00C66374"/>
    <w:rsid w:val="00C704B1"/>
    <w:rsid w:val="00C80EA3"/>
    <w:rsid w:val="00C85096"/>
    <w:rsid w:val="00C90F1C"/>
    <w:rsid w:val="00C95E0C"/>
    <w:rsid w:val="00CD4D36"/>
    <w:rsid w:val="00CE3B0C"/>
    <w:rsid w:val="00CF619A"/>
    <w:rsid w:val="00CF6B40"/>
    <w:rsid w:val="00D15031"/>
    <w:rsid w:val="00D33247"/>
    <w:rsid w:val="00D378A7"/>
    <w:rsid w:val="00D51332"/>
    <w:rsid w:val="00D5135D"/>
    <w:rsid w:val="00D551A1"/>
    <w:rsid w:val="00D63034"/>
    <w:rsid w:val="00D648F6"/>
    <w:rsid w:val="00D675E5"/>
    <w:rsid w:val="00D81B69"/>
    <w:rsid w:val="00D94EFE"/>
    <w:rsid w:val="00DB48E4"/>
    <w:rsid w:val="00DD2DFC"/>
    <w:rsid w:val="00DE06A1"/>
    <w:rsid w:val="00DE5811"/>
    <w:rsid w:val="00DF027A"/>
    <w:rsid w:val="00DF2E1C"/>
    <w:rsid w:val="00E02CB5"/>
    <w:rsid w:val="00E04570"/>
    <w:rsid w:val="00E11161"/>
    <w:rsid w:val="00E1196A"/>
    <w:rsid w:val="00E13AFC"/>
    <w:rsid w:val="00E15DAC"/>
    <w:rsid w:val="00E26FBD"/>
    <w:rsid w:val="00E6409D"/>
    <w:rsid w:val="00E66B2B"/>
    <w:rsid w:val="00E716C4"/>
    <w:rsid w:val="00E831E1"/>
    <w:rsid w:val="00E871FF"/>
    <w:rsid w:val="00E91627"/>
    <w:rsid w:val="00E95D59"/>
    <w:rsid w:val="00EB3116"/>
    <w:rsid w:val="00ED0C3E"/>
    <w:rsid w:val="00EE1E3B"/>
    <w:rsid w:val="00EE4CC6"/>
    <w:rsid w:val="00EF022F"/>
    <w:rsid w:val="00F667C4"/>
    <w:rsid w:val="00F700DC"/>
    <w:rsid w:val="00F83131"/>
    <w:rsid w:val="00F90E3D"/>
    <w:rsid w:val="00FC16C4"/>
    <w:rsid w:val="00FC2C2E"/>
    <w:rsid w:val="00FE04E6"/>
    <w:rsid w:val="00FE4371"/>
    <w:rsid w:val="00FE77B4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2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47E"/>
  </w:style>
  <w:style w:type="paragraph" w:styleId="Stopka">
    <w:name w:val="footer"/>
    <w:basedOn w:val="Normalny"/>
    <w:link w:val="StopkaZnak"/>
    <w:uiPriority w:val="99"/>
    <w:unhideWhenUsed/>
    <w:rsid w:val="005F2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47E"/>
  </w:style>
  <w:style w:type="paragraph" w:styleId="Tekstdymka">
    <w:name w:val="Balloon Text"/>
    <w:basedOn w:val="Normalny"/>
    <w:link w:val="TekstdymkaZnak"/>
    <w:uiPriority w:val="99"/>
    <w:semiHidden/>
    <w:unhideWhenUsed/>
    <w:rsid w:val="00E2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FB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0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0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40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916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9162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36E8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2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47E"/>
  </w:style>
  <w:style w:type="paragraph" w:styleId="Stopka">
    <w:name w:val="footer"/>
    <w:basedOn w:val="Normalny"/>
    <w:link w:val="StopkaZnak"/>
    <w:uiPriority w:val="99"/>
    <w:unhideWhenUsed/>
    <w:rsid w:val="005F2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47E"/>
  </w:style>
  <w:style w:type="paragraph" w:styleId="Tekstdymka">
    <w:name w:val="Balloon Text"/>
    <w:basedOn w:val="Normalny"/>
    <w:link w:val="TekstdymkaZnak"/>
    <w:uiPriority w:val="99"/>
    <w:semiHidden/>
    <w:unhideWhenUsed/>
    <w:rsid w:val="00E2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FB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0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0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40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916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9162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36E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s://www.youtube.com/watch?v=5I3Ei69I40s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217E7-36F0-4214-A685-FBB5E823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1125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monika.bizewska@gmail.com</dc:creator>
  <cp:lastModifiedBy>Zbyszek</cp:lastModifiedBy>
  <cp:revision>33</cp:revision>
  <cp:lastPrinted>2019-10-23T18:54:00Z</cp:lastPrinted>
  <dcterms:created xsi:type="dcterms:W3CDTF">2021-06-21T13:59:00Z</dcterms:created>
  <dcterms:modified xsi:type="dcterms:W3CDTF">2021-06-24T17:49:00Z</dcterms:modified>
</cp:coreProperties>
</file>