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DE" w:rsidRPr="00730FDE" w:rsidRDefault="00730FDE" w:rsidP="00C42C2C">
      <w:pPr>
        <w:jc w:val="center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 xml:space="preserve">Andrzej </w:t>
      </w:r>
      <w:proofErr w:type="spellStart"/>
      <w:r w:rsidRPr="00730FDE">
        <w:rPr>
          <w:rFonts w:ascii="Palatino Linotype" w:hAnsi="Palatino Linotype"/>
        </w:rPr>
        <w:t>Szahaj</w:t>
      </w:r>
      <w:proofErr w:type="spellEnd"/>
    </w:p>
    <w:p w:rsidR="00730FDE" w:rsidRPr="00010E8E" w:rsidRDefault="00730FDE" w:rsidP="00C42C2C">
      <w:pPr>
        <w:jc w:val="center"/>
        <w:rPr>
          <w:rFonts w:ascii="Palatino Linotype" w:hAnsi="Palatino Linotype"/>
          <w:b/>
        </w:rPr>
      </w:pPr>
      <w:r w:rsidRPr="00010E8E">
        <w:rPr>
          <w:rFonts w:ascii="Palatino Linotype" w:hAnsi="Palatino Linotype"/>
          <w:b/>
        </w:rPr>
        <w:t>GŁÓWNE IDEE FILOZOFICZNO-SPOŁECZNE TAK ZWANEJ KRYTYCZNEJ TEORII SPOŁECZEŃSTWA SZKOŁY FRANKFURCKIEJ</w:t>
      </w:r>
    </w:p>
    <w:p w:rsidR="00730FDE" w:rsidRDefault="00730FDE" w:rsidP="00730FDE">
      <w:pPr>
        <w:rPr>
          <w:rFonts w:ascii="Palatino Linotype" w:hAnsi="Palatino Linotype"/>
        </w:rPr>
      </w:pPr>
    </w:p>
    <w:p w:rsidR="00BB77CB" w:rsidRDefault="00BB77CB" w:rsidP="00730FDE">
      <w:pPr>
        <w:rPr>
          <w:rFonts w:ascii="Palatino Linotype" w:hAnsi="Palatino Linotype"/>
        </w:rPr>
      </w:pPr>
    </w:p>
    <w:p w:rsidR="00BB77CB" w:rsidRDefault="00BB77CB" w:rsidP="00730FDE">
      <w:pPr>
        <w:rPr>
          <w:rFonts w:ascii="Palatino Linotype" w:hAnsi="Palatino Linotype"/>
        </w:rPr>
      </w:pPr>
    </w:p>
    <w:p w:rsidR="00BB77CB" w:rsidRDefault="00BB77CB" w:rsidP="00730FDE">
      <w:pPr>
        <w:rPr>
          <w:rFonts w:ascii="Palatino Linotype" w:hAnsi="Palatino Linotype"/>
        </w:rPr>
      </w:pPr>
    </w:p>
    <w:p w:rsidR="00BB77CB" w:rsidRDefault="00BB77CB" w:rsidP="00730FDE">
      <w:pPr>
        <w:rPr>
          <w:rFonts w:ascii="Palatino Linotype" w:hAnsi="Palatino Linotype"/>
        </w:rPr>
      </w:pPr>
    </w:p>
    <w:p w:rsidR="00730FDE" w:rsidRPr="00730FDE" w:rsidRDefault="00730FDE" w:rsidP="00C42C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Tak zwana krytyczna teoria społeczeństwa jest koncepcją kojarzoną</w:t>
      </w:r>
      <w:r>
        <w:rPr>
          <w:rFonts w:ascii="Palatino Linotype" w:hAnsi="Palatino Linotype"/>
        </w:rPr>
        <w:t xml:space="preserve"> </w:t>
      </w:r>
      <w:r w:rsidR="00040A4B">
        <w:rPr>
          <w:rFonts w:ascii="Palatino Linotype" w:hAnsi="Palatino Linotype"/>
        </w:rPr>
        <w:t xml:space="preserve">[…] </w:t>
      </w:r>
      <w:r w:rsidRPr="00730FDE">
        <w:rPr>
          <w:rFonts w:ascii="Palatino Linotype" w:hAnsi="Palatino Linotype"/>
        </w:rPr>
        <w:t xml:space="preserve">z działalnością Szkoły Frankfurckiej — 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grona filozofów,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socjologów, ekonomistów i psychologów prowadzących w latach dwudziestych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trzydziestych badania interdyscyplinarne w ramach Instytutu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Badań Społecznych we Frankfurcie nad Menem. </w:t>
      </w:r>
      <w:r w:rsidR="0083315E">
        <w:rPr>
          <w:rFonts w:ascii="Palatino Linotype" w:hAnsi="Palatino Linotype"/>
        </w:rPr>
        <w:t xml:space="preserve">[…] </w:t>
      </w:r>
      <w:r w:rsidRPr="00730FDE">
        <w:rPr>
          <w:rFonts w:ascii="Palatino Linotype" w:hAnsi="Palatino Linotype"/>
        </w:rPr>
        <w:t xml:space="preserve"> Niniejszy artykuł ma stanowić hipotetyczny projekt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wykładni krytycznej teorii społeczeństwa. </w:t>
      </w:r>
      <w:r w:rsidR="0083315E">
        <w:rPr>
          <w:rFonts w:ascii="Palatino Linotype" w:hAnsi="Palatino Linotype"/>
        </w:rPr>
        <w:t xml:space="preserve">[…] </w:t>
      </w:r>
    </w:p>
    <w:p w:rsidR="00730FDE" w:rsidRDefault="00730FDE" w:rsidP="00C42C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Tekstem o kluczowym znaczeniu dla ukształtowania się tożsamości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teorii krytycznej była niewątpliwie rozprawa M. Horkheimera z 1937 r.</w:t>
      </w:r>
      <w:r w:rsidR="0083315E">
        <w:rPr>
          <w:rFonts w:ascii="Palatino Linotype" w:hAnsi="Palatino Linotype"/>
        </w:rPr>
        <w:t xml:space="preserve"> </w:t>
      </w:r>
      <w:r w:rsidRPr="0083315E">
        <w:rPr>
          <w:rFonts w:ascii="Palatino Linotype" w:hAnsi="Palatino Linotype"/>
          <w:i/>
        </w:rPr>
        <w:t>Teoria tradycyjna a teoria krytyczna</w:t>
      </w:r>
      <w:r w:rsidR="0083315E">
        <w:rPr>
          <w:rStyle w:val="Odwoanieprzypisudolnego"/>
          <w:rFonts w:ascii="Palatino Linotype" w:hAnsi="Palatino Linotype"/>
          <w:i/>
        </w:rPr>
        <w:footnoteReference w:id="1"/>
      </w:r>
      <w:r w:rsidRPr="00730FDE">
        <w:rPr>
          <w:rFonts w:ascii="Palatino Linotype" w:hAnsi="Palatino Linotype"/>
        </w:rPr>
        <w:t>. Charakteryzując teorię tradycyjną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będącą negatywnym punktem odniesienia dla teorii krytycznej,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Horkheimer pisze:</w:t>
      </w:r>
    </w:p>
    <w:p w:rsidR="0083315E" w:rsidRPr="00730FDE" w:rsidRDefault="0083315E" w:rsidP="00730FDE">
      <w:pPr>
        <w:jc w:val="both"/>
        <w:rPr>
          <w:rFonts w:ascii="Palatino Linotype" w:hAnsi="Palatino Linotype"/>
        </w:rPr>
      </w:pPr>
    </w:p>
    <w:p w:rsidR="0083315E" w:rsidRPr="00695695" w:rsidRDefault="00730FDE" w:rsidP="0083315E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695695">
        <w:rPr>
          <w:rFonts w:ascii="Palatino Linotype" w:hAnsi="Palatino Linotype"/>
          <w:sz w:val="20"/>
          <w:szCs w:val="20"/>
        </w:rPr>
        <w:t>W rutynowym badaniu teoria oznacza ogół twierdzeń o danej sferze przedmiotowej</w:t>
      </w:r>
      <w:r w:rsidR="0083315E" w:rsidRPr="00695695">
        <w:rPr>
          <w:rFonts w:ascii="Palatino Linotype" w:hAnsi="Palatino Linotype"/>
          <w:sz w:val="20"/>
          <w:szCs w:val="20"/>
        </w:rPr>
        <w:t xml:space="preserve"> </w:t>
      </w:r>
      <w:r w:rsidRPr="00695695">
        <w:rPr>
          <w:rFonts w:ascii="Palatino Linotype" w:hAnsi="Palatino Linotype"/>
          <w:sz w:val="20"/>
          <w:szCs w:val="20"/>
        </w:rPr>
        <w:t>powiązanych ze sobą tak, że z niektórych spośród nich można wyprowadzić</w:t>
      </w:r>
      <w:r w:rsidR="0083315E" w:rsidRPr="00695695">
        <w:rPr>
          <w:rFonts w:ascii="Palatino Linotype" w:hAnsi="Palatino Linotype"/>
          <w:sz w:val="20"/>
          <w:szCs w:val="20"/>
        </w:rPr>
        <w:t xml:space="preserve"> </w:t>
      </w:r>
      <w:r w:rsidRPr="00695695">
        <w:rPr>
          <w:rFonts w:ascii="Palatino Linotype" w:hAnsi="Palatino Linotype"/>
          <w:sz w:val="20"/>
          <w:szCs w:val="20"/>
        </w:rPr>
        <w:t>pozostałe. Jej realna wartość polega na tym, że wyprowadzone twierdzenia</w:t>
      </w:r>
      <w:r w:rsidR="0083315E" w:rsidRPr="00695695">
        <w:rPr>
          <w:rFonts w:ascii="Palatino Linotype" w:hAnsi="Palatino Linotype"/>
          <w:sz w:val="20"/>
          <w:szCs w:val="20"/>
        </w:rPr>
        <w:t xml:space="preserve"> </w:t>
      </w:r>
      <w:r w:rsidRPr="00695695">
        <w:rPr>
          <w:rFonts w:ascii="Palatino Linotype" w:hAnsi="Palatino Linotype"/>
          <w:sz w:val="20"/>
          <w:szCs w:val="20"/>
        </w:rPr>
        <w:t>zgadzają się z faktycznymi zdarzeniami. [...] Teoria jest wiedzą nagromadzoną</w:t>
      </w:r>
      <w:r w:rsidR="0083315E" w:rsidRPr="00695695">
        <w:rPr>
          <w:rFonts w:ascii="Palatino Linotype" w:hAnsi="Palatino Linotype"/>
          <w:sz w:val="20"/>
          <w:szCs w:val="20"/>
        </w:rPr>
        <w:t xml:space="preserve"> </w:t>
      </w:r>
      <w:r w:rsidRPr="00695695">
        <w:rPr>
          <w:rFonts w:ascii="Palatino Linotype" w:hAnsi="Palatino Linotype"/>
          <w:sz w:val="20"/>
          <w:szCs w:val="20"/>
        </w:rPr>
        <w:t>w formie najbardziej użytecznej dla możliwie dokładnego poznania faktów</w:t>
      </w:r>
      <w:r w:rsidR="0083315E" w:rsidRPr="00695695">
        <w:rPr>
          <w:rStyle w:val="Odwoanieprzypisudolnego"/>
          <w:rFonts w:ascii="Palatino Linotype" w:hAnsi="Palatino Linotype"/>
          <w:sz w:val="20"/>
          <w:szCs w:val="20"/>
        </w:rPr>
        <w:footnoteReference w:id="2"/>
      </w:r>
      <w:r w:rsidRPr="00695695">
        <w:rPr>
          <w:rFonts w:ascii="Palatino Linotype" w:hAnsi="Palatino Linotype"/>
          <w:sz w:val="20"/>
          <w:szCs w:val="20"/>
        </w:rPr>
        <w:t>.</w:t>
      </w:r>
      <w:r w:rsidR="0083315E" w:rsidRPr="00695695">
        <w:rPr>
          <w:rFonts w:ascii="Palatino Linotype" w:hAnsi="Palatino Linotype"/>
          <w:sz w:val="20"/>
          <w:szCs w:val="20"/>
        </w:rPr>
        <w:t xml:space="preserve"> </w:t>
      </w:r>
    </w:p>
    <w:p w:rsidR="0083315E" w:rsidRDefault="0083315E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Dążenie do dokładności i użyteczności znajduje wyraz w ideale ścisłej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formalizacji teorii — w jej zmatematyzowaniu. Wedle Horkheimera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teoria tradycyjna stosowana zarówno w naukach przyrodniczych, jak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humanistycznych jest wyrazem nie uświadamianej intencji służenia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procesowi efektywnego władania nad przyrodą oraz określonymi mechanizmami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ekonomicznymi i społecznymi.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Uczony i jego nauka </w:t>
      </w:r>
      <w:r w:rsidR="0083315E">
        <w:rPr>
          <w:rFonts w:ascii="Palatino Linotype" w:hAnsi="Palatino Linotype"/>
        </w:rPr>
        <w:t xml:space="preserve">„są </w:t>
      </w:r>
      <w:r w:rsidRPr="00730FDE">
        <w:rPr>
          <w:rFonts w:ascii="Palatino Linotype" w:hAnsi="Palatino Linotype"/>
        </w:rPr>
        <w:t xml:space="preserve">wprzęgnięci są w mechanizm społeczny. Ich twórczość jest momentem </w:t>
      </w:r>
      <w:proofErr w:type="spellStart"/>
      <w:r w:rsidRPr="00730FDE">
        <w:rPr>
          <w:rFonts w:ascii="Palatino Linotype" w:hAnsi="Palatino Linotype"/>
        </w:rPr>
        <w:t>samozachowania</w:t>
      </w:r>
      <w:proofErr w:type="spellEnd"/>
      <w:r w:rsidRPr="00730FDE">
        <w:rPr>
          <w:rFonts w:ascii="Palatino Linotype" w:hAnsi="Palatino Linotype"/>
        </w:rPr>
        <w:t>,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stałej reprodukcji tego co istnieje, bez względu na to, jak oni sami sobie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to tłumaczą”</w:t>
      </w:r>
      <w:r w:rsidR="0083315E">
        <w:rPr>
          <w:rStyle w:val="Odwoanieprzypisudolnego"/>
          <w:rFonts w:ascii="Palatino Linotype" w:hAnsi="Palatino Linotype"/>
        </w:rPr>
        <w:footnoteReference w:id="3"/>
      </w:r>
      <w:r w:rsidRPr="00730FDE">
        <w:rPr>
          <w:rFonts w:ascii="Palatino Linotype" w:hAnsi="Palatino Linotype"/>
        </w:rPr>
        <w:t>.</w:t>
      </w:r>
    </w:p>
    <w:p w:rsidR="00C42C2C" w:rsidRDefault="00730FDE" w:rsidP="00C42C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Autonomia nauki i naukowca jest zatem jedynie pozorem, ukrywającym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ich rolę w społecznym podziale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pracy, który jest narzędziem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utwierdzania się społeczeństwa wobec (przyrody przy zachowaniu istniejącej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formy organizacji życia społecznego. Tymczasem jednak „tradycyjny”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naukowiec w swym wyobrażeniu siebie sytu</w:t>
      </w:r>
      <w:r w:rsidR="00337A2C">
        <w:rPr>
          <w:rFonts w:ascii="Palatino Linotype" w:hAnsi="Palatino Linotype"/>
        </w:rPr>
        <w:t>u</w:t>
      </w:r>
      <w:r w:rsidRPr="00730FDE">
        <w:rPr>
          <w:rFonts w:ascii="Palatino Linotype" w:hAnsi="Palatino Linotype"/>
        </w:rPr>
        <w:t>je się na zewnątrz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badanej rzeczywistości społecznej. Starannie oddz</w:t>
      </w:r>
      <w:r w:rsidR="00337A2C">
        <w:rPr>
          <w:rFonts w:ascii="Palatino Linotype" w:hAnsi="Palatino Linotype"/>
        </w:rPr>
        <w:t>ie</w:t>
      </w:r>
      <w:r w:rsidRPr="00730FDE">
        <w:rPr>
          <w:rFonts w:ascii="Palatino Linotype" w:hAnsi="Palatino Linotype"/>
        </w:rPr>
        <w:t>la swą pracę zawodową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od poglądów obywatela państwa. Akceptując </w:t>
      </w:r>
      <w:r w:rsidRPr="00040A4B">
        <w:rPr>
          <w:rFonts w:ascii="Palatino Linotype" w:hAnsi="Palatino Linotype"/>
          <w:i/>
        </w:rPr>
        <w:t>implicite</w:t>
      </w:r>
      <w:r w:rsidRPr="00730FDE">
        <w:rPr>
          <w:rFonts w:ascii="Palatino Linotype" w:hAnsi="Palatino Linotype"/>
        </w:rPr>
        <w:t xml:space="preserve"> niezmienny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charakter przedmiotu swego zainteresowania naukowego, traktuje on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jego istnienie jako dane i nieproblematyczne. Inaczej postępuje badacz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hołdujący zasadom teorii krytycznej. Nie zadowala się postawą kontemplacyjną.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Badanie splata się w jego przypadku </w:t>
      </w:r>
      <w:r w:rsidRPr="00293321">
        <w:rPr>
          <w:rFonts w:ascii="Palatino Linotype" w:hAnsi="Palatino Linotype"/>
          <w:b/>
        </w:rPr>
        <w:t>z intencją zmiany</w:t>
      </w:r>
      <w:r w:rsidR="00337A2C" w:rsidRPr="00293321">
        <w:rPr>
          <w:rFonts w:ascii="Palatino Linotype" w:hAnsi="Palatino Linotype"/>
          <w:b/>
        </w:rPr>
        <w:t xml:space="preserve"> </w:t>
      </w:r>
      <w:r w:rsidRPr="00293321">
        <w:rPr>
          <w:rFonts w:ascii="Palatino Linotype" w:hAnsi="Palatino Linotype"/>
          <w:b/>
        </w:rPr>
        <w:t>społecznej całości</w:t>
      </w:r>
      <w:r w:rsidRPr="00730FDE">
        <w:rPr>
          <w:rFonts w:ascii="Palatino Linotype" w:hAnsi="Palatino Linotype"/>
        </w:rPr>
        <w:t>. Taka jest też główna intencja teorii krytycznej,</w:t>
      </w:r>
      <w:r w:rsidR="00C42C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„...która w każdej swej części ma za przesłankę krytykę tego, co istnieje,</w:t>
      </w:r>
      <w:r w:rsidR="00C42C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walkę z nim w kierunku określonym przez samą teorię”</w:t>
      </w:r>
      <w:r w:rsidR="00C42C2C">
        <w:rPr>
          <w:rStyle w:val="Odwoanieprzypisudolnego"/>
          <w:rFonts w:ascii="Palatino Linotype" w:hAnsi="Palatino Linotype"/>
        </w:rPr>
        <w:footnoteReference w:id="4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C42C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lastRenderedPageBreak/>
        <w:t>Wspomniany pozór autonomii nauki jest zdaniem frankfurtczy</w:t>
      </w:r>
      <w:r w:rsidR="00040A4B">
        <w:rPr>
          <w:rFonts w:ascii="Palatino Linotype" w:hAnsi="Palatino Linotype"/>
        </w:rPr>
        <w:t>k</w:t>
      </w:r>
      <w:r w:rsidRPr="00730FDE">
        <w:rPr>
          <w:rFonts w:ascii="Palatino Linotype" w:hAnsi="Palatino Linotype"/>
        </w:rPr>
        <w:t>ów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wynikiem permanentnej nieprzejrzystości mechanizmu życia społecznego,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która nie jest jednak czymś wiecznym, lecz historycznie przygodnym,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choć względnie trwałym dopóty, dopóki na ziemi nie zapanuje królestwo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rozumu, nie powstanie prawdziwie rozumne społeczeństwo. „Rozum —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powiada Horkheimer — nie może stać się dla siebie samego przejrzysty,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dopóki ludzie działają jako człony nierozumnego organizmu”</w:t>
      </w:r>
      <w:r w:rsidR="00337A2C">
        <w:rPr>
          <w:rStyle w:val="Odwoanieprzypisudolnego"/>
          <w:rFonts w:ascii="Palatino Linotype" w:hAnsi="Palatino Linotype"/>
        </w:rPr>
        <w:footnoteReference w:id="5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040A4B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Jak już powiedziano, krytyczna teoria społeczeństwa ma na celu</w:t>
      </w:r>
      <w:r w:rsidR="00337A2C">
        <w:rPr>
          <w:rFonts w:ascii="Palatino Linotype" w:hAnsi="Palatino Linotype"/>
        </w:rPr>
        <w:t xml:space="preserve"> </w:t>
      </w:r>
      <w:r w:rsidRPr="00040A4B">
        <w:rPr>
          <w:rFonts w:ascii="Palatino Linotype" w:hAnsi="Palatino Linotype"/>
          <w:b/>
        </w:rPr>
        <w:t>zmianę społecznej całości.</w:t>
      </w:r>
      <w:r w:rsidRPr="00730FDE">
        <w:rPr>
          <w:rFonts w:ascii="Palatino Linotype" w:hAnsi="Palatino Linotype"/>
        </w:rPr>
        <w:t xml:space="preserve"> Inaczej niż teoria tradycyjna nie chce ona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dokonywać poprawek tęgo, co jest, w imię nie uświadamianego ideału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zachowania społecznego </w:t>
      </w:r>
      <w:r w:rsidRPr="00337A2C">
        <w:rPr>
          <w:rFonts w:ascii="Palatino Linotype" w:hAnsi="Palatino Linotype"/>
          <w:i/>
        </w:rPr>
        <w:t>status quo</w:t>
      </w:r>
      <w:r w:rsidRPr="00730FDE">
        <w:rPr>
          <w:rFonts w:ascii="Palatino Linotype" w:hAnsi="Palatino Linotype"/>
        </w:rPr>
        <w:t>. Dąży ona do zmiany w imię ideału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rozumu. W programowym tekście Horkheimera ideał ów przybiera postać</w:t>
      </w:r>
      <w:r w:rsidR="00337A2C">
        <w:rPr>
          <w:rFonts w:ascii="Palatino Linotype" w:hAnsi="Palatino Linotype"/>
        </w:rPr>
        <w:t xml:space="preserve"> </w:t>
      </w:r>
      <w:r w:rsidRPr="00341B72">
        <w:rPr>
          <w:rFonts w:ascii="Palatino Linotype" w:hAnsi="Palatino Linotype"/>
          <w:b/>
        </w:rPr>
        <w:t>takiej regulacji stosunków społecznych, która byłaby oparta na świadomej, wolnej i obejmującej wszystkich obywateli decyzji co do</w:t>
      </w:r>
      <w:r w:rsidR="00337A2C" w:rsidRPr="00341B72">
        <w:rPr>
          <w:rFonts w:ascii="Palatino Linotype" w:hAnsi="Palatino Linotype"/>
          <w:b/>
        </w:rPr>
        <w:t xml:space="preserve"> </w:t>
      </w:r>
      <w:r w:rsidRPr="00341B72">
        <w:rPr>
          <w:rFonts w:ascii="Palatino Linotype" w:hAnsi="Palatino Linotype"/>
          <w:b/>
        </w:rPr>
        <w:t>kształtowania swych wspólnych losów</w:t>
      </w:r>
      <w:r w:rsidRPr="00730FDE">
        <w:rPr>
          <w:rFonts w:ascii="Palatino Linotype" w:hAnsi="Palatino Linotype"/>
        </w:rPr>
        <w:t>. W tej perspektywie ujawnia się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praktyczna intencja teorii krytycznej. Ma ona być narzędziem </w:t>
      </w:r>
      <w:proofErr w:type="spellStart"/>
      <w:r w:rsidRPr="00730FDE">
        <w:rPr>
          <w:rFonts w:ascii="Palatino Linotype" w:hAnsi="Palatino Linotype"/>
        </w:rPr>
        <w:t>dezaliena</w:t>
      </w:r>
      <w:r w:rsidR="00337A2C">
        <w:rPr>
          <w:rFonts w:ascii="Palatino Linotype" w:hAnsi="Palatino Linotype"/>
        </w:rPr>
        <w:t>c</w:t>
      </w:r>
      <w:r w:rsidRPr="00730FDE">
        <w:rPr>
          <w:rFonts w:ascii="Palatino Linotype" w:hAnsi="Palatino Linotype"/>
        </w:rPr>
        <w:t>ji</w:t>
      </w:r>
      <w:proofErr w:type="spellEnd"/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rzeczywistości społecznej, </w:t>
      </w:r>
      <w:proofErr w:type="spellStart"/>
      <w:r w:rsidRPr="00730FDE">
        <w:rPr>
          <w:rFonts w:ascii="Palatino Linotype" w:hAnsi="Palatino Linotype"/>
        </w:rPr>
        <w:t>dezalienacji</w:t>
      </w:r>
      <w:proofErr w:type="spellEnd"/>
      <w:r w:rsidRPr="00730FDE">
        <w:rPr>
          <w:rFonts w:ascii="Palatino Linotype" w:hAnsi="Palatino Linotype"/>
        </w:rPr>
        <w:t xml:space="preserve"> dokonującej się poprzez demaskowanie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fałszu pozornie cechującej ją </w:t>
      </w:r>
      <w:r w:rsidRPr="00040A4B">
        <w:rPr>
          <w:rFonts w:ascii="Palatino Linotype" w:hAnsi="Palatino Linotype"/>
          <w:i/>
        </w:rPr>
        <w:t>quasi</w:t>
      </w:r>
      <w:r w:rsidRPr="00730FDE">
        <w:rPr>
          <w:rFonts w:ascii="Palatino Linotype" w:hAnsi="Palatino Linotype"/>
        </w:rPr>
        <w:t>-przyrodniczej niezmienności, poprzez wyjawienie paradoksu dziejów, który polega na tym, że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„</w:t>
      </w:r>
      <w:r w:rsidR="00040A4B">
        <w:rPr>
          <w:rFonts w:ascii="Palatino Linotype" w:hAnsi="Palatino Linotype"/>
        </w:rPr>
        <w:t>w</w:t>
      </w:r>
      <w:r w:rsidRPr="00730FDE">
        <w:rPr>
          <w:rFonts w:ascii="Palatino Linotype" w:hAnsi="Palatino Linotype"/>
        </w:rPr>
        <w:t>łasną pracą ludzie odtwarzają rzeczywistość, która w coraz większym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stopniu ich zniewala”</w:t>
      </w:r>
      <w:r w:rsidR="00337A2C">
        <w:rPr>
          <w:rStyle w:val="Odwoanieprzypisudolnego"/>
          <w:rFonts w:ascii="Palatino Linotype" w:hAnsi="Palatino Linotype"/>
        </w:rPr>
        <w:footnoteReference w:id="6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337A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Jedno z najbardziej kontrowersyjnych zagadnień dotyczących teorii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krytycznej stanowi kwestia jej adresata. Według frankfurtczyków nie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nim bowiem jakaś określona klasa istniejącego społeczeństwa· Gdy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ono totalnie zrei</w:t>
      </w:r>
      <w:r>
        <w:rPr>
          <w:rFonts w:ascii="Palatino Linotype" w:hAnsi="Palatino Linotype"/>
        </w:rPr>
        <w:t>f</w:t>
      </w:r>
      <w:r w:rsidRPr="00730FDE">
        <w:rPr>
          <w:rFonts w:ascii="Palatino Linotype" w:hAnsi="Palatino Linotype"/>
        </w:rPr>
        <w:t>ikowane, ogarnięte lękiem o zachowanie swego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poziomu życia, wtedy</w:t>
      </w:r>
    </w:p>
    <w:p w:rsidR="00730FDE" w:rsidRDefault="00730FDE" w:rsidP="00730FDE">
      <w:pPr>
        <w:jc w:val="both"/>
        <w:rPr>
          <w:rFonts w:ascii="Palatino Linotype" w:hAnsi="Palatino Linotype"/>
        </w:rPr>
      </w:pPr>
    </w:p>
    <w:p w:rsidR="00730FDE" w:rsidRPr="00C42C2C" w:rsidRDefault="00730FDE" w:rsidP="00695695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C42C2C">
        <w:rPr>
          <w:rFonts w:ascii="Palatino Linotype" w:hAnsi="Palatino Linotype"/>
          <w:sz w:val="20"/>
          <w:szCs w:val="20"/>
        </w:rPr>
        <w:t>...nawet sytuacja proletariatu nie jest gwarancją właściwego rozpoznania. Niezależnie</w:t>
      </w:r>
      <w:r w:rsidR="00337A2C" w:rsidRPr="00C42C2C">
        <w:rPr>
          <w:rFonts w:ascii="Palatino Linotype" w:hAnsi="Palatino Linotype"/>
          <w:sz w:val="20"/>
          <w:szCs w:val="20"/>
        </w:rPr>
        <w:t xml:space="preserve"> </w:t>
      </w:r>
      <w:r w:rsidRPr="00C42C2C">
        <w:rPr>
          <w:rFonts w:ascii="Palatino Linotype" w:hAnsi="Palatino Linotype"/>
          <w:sz w:val="20"/>
          <w:szCs w:val="20"/>
        </w:rPr>
        <w:t>od tego, jak dotkliwie nie doświadczałby on na sobie — jako bezsensu —</w:t>
      </w:r>
      <w:r w:rsidR="00337A2C" w:rsidRPr="00C42C2C">
        <w:rPr>
          <w:rFonts w:ascii="Palatino Linotype" w:hAnsi="Palatino Linotype"/>
          <w:sz w:val="20"/>
          <w:szCs w:val="20"/>
        </w:rPr>
        <w:t xml:space="preserve"> </w:t>
      </w:r>
      <w:r w:rsidRPr="00C42C2C">
        <w:rPr>
          <w:rFonts w:ascii="Palatino Linotype" w:hAnsi="Palatino Linotype"/>
          <w:sz w:val="20"/>
          <w:szCs w:val="20"/>
        </w:rPr>
        <w:t>utrzymywania się i powiększania nędzy i bezprawia, to jednak wspomagane od</w:t>
      </w:r>
      <w:r w:rsidR="00337A2C" w:rsidRPr="00C42C2C">
        <w:rPr>
          <w:rFonts w:ascii="Palatino Linotype" w:hAnsi="Palatino Linotype"/>
          <w:sz w:val="20"/>
          <w:szCs w:val="20"/>
        </w:rPr>
        <w:t xml:space="preserve"> </w:t>
      </w:r>
      <w:r w:rsidRPr="00C42C2C">
        <w:rPr>
          <w:rFonts w:ascii="Palatino Linotype" w:hAnsi="Palatino Linotype"/>
          <w:sz w:val="20"/>
          <w:szCs w:val="20"/>
        </w:rPr>
        <w:t>góry zróżnicowanie jego struktury społecznej i przełamywana tylko w wyjątkowych</w:t>
      </w:r>
      <w:r w:rsidR="00337A2C" w:rsidRPr="00C42C2C">
        <w:rPr>
          <w:rFonts w:ascii="Palatino Linotype" w:hAnsi="Palatino Linotype"/>
          <w:sz w:val="20"/>
          <w:szCs w:val="20"/>
        </w:rPr>
        <w:t xml:space="preserve"> </w:t>
      </w:r>
      <w:r w:rsidRPr="00C42C2C">
        <w:rPr>
          <w:rFonts w:ascii="Palatino Linotype" w:hAnsi="Palatino Linotype"/>
          <w:sz w:val="20"/>
          <w:szCs w:val="20"/>
        </w:rPr>
        <w:t>chwilach sprzeczność między interesem osobistym a klasowym przeszkadza</w:t>
      </w:r>
      <w:r w:rsidR="00337A2C" w:rsidRPr="00C42C2C">
        <w:rPr>
          <w:rFonts w:ascii="Palatino Linotype" w:hAnsi="Palatino Linotype"/>
          <w:sz w:val="20"/>
          <w:szCs w:val="20"/>
        </w:rPr>
        <w:t xml:space="preserve">= </w:t>
      </w:r>
      <w:r w:rsidRPr="00C42C2C">
        <w:rPr>
          <w:rFonts w:ascii="Palatino Linotype" w:hAnsi="Palatino Linotype"/>
          <w:sz w:val="20"/>
          <w:szCs w:val="20"/>
        </w:rPr>
        <w:t xml:space="preserve">temu, aby jego świadomość bezpośredniego zapewnia sobie znaczenie </w:t>
      </w:r>
      <w:r w:rsidR="00337A2C" w:rsidRPr="00C42C2C">
        <w:rPr>
          <w:rStyle w:val="Odwoanieprzypisudolnego"/>
          <w:rFonts w:ascii="Palatino Linotype" w:hAnsi="Palatino Linotype"/>
          <w:sz w:val="20"/>
          <w:szCs w:val="20"/>
        </w:rPr>
        <w:footnoteReference w:id="7"/>
      </w:r>
      <w:r w:rsidRPr="00C42C2C">
        <w:rPr>
          <w:rFonts w:ascii="Palatino Linotype" w:hAnsi="Palatino Linotype"/>
          <w:sz w:val="20"/>
          <w:szCs w:val="20"/>
        </w:rPr>
        <w:t>.</w:t>
      </w:r>
    </w:p>
    <w:p w:rsidR="00730FDE" w:rsidRDefault="00730FDE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C42C2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 xml:space="preserve">W przeciwieństwie zatem do perswadowanego przez </w:t>
      </w:r>
      <w:proofErr w:type="spellStart"/>
      <w:r w:rsidRPr="00730FDE">
        <w:rPr>
          <w:rFonts w:ascii="Palatino Linotype" w:hAnsi="Palatino Linotype"/>
        </w:rPr>
        <w:t>Luk</w:t>
      </w:r>
      <w:r>
        <w:rPr>
          <w:rFonts w:ascii="Palatino Linotype" w:hAnsi="Palatino Linotype"/>
        </w:rPr>
        <w:t>à</w:t>
      </w:r>
      <w:r w:rsidRPr="00730FDE">
        <w:rPr>
          <w:rFonts w:ascii="Palatino Linotype" w:hAnsi="Palatino Linotype"/>
        </w:rPr>
        <w:t>csa</w:t>
      </w:r>
      <w:proofErr w:type="spellEnd"/>
      <w:r w:rsidRPr="00730FDE">
        <w:rPr>
          <w:rFonts w:ascii="Palatino Linotype" w:hAnsi="Palatino Linotype"/>
        </w:rPr>
        <w:t xml:space="preserve"> w </w:t>
      </w:r>
      <w:r w:rsidR="00C42C2C" w:rsidRPr="00C42C2C">
        <w:rPr>
          <w:rFonts w:ascii="Palatino Linotype" w:hAnsi="Palatino Linotype"/>
          <w:i/>
        </w:rPr>
        <w:t>Historii i świadomości klasowej</w:t>
      </w:r>
      <w:r w:rsidR="00C42C2C">
        <w:rPr>
          <w:rFonts w:ascii="Palatino Linotype" w:hAnsi="Palatino Linotype"/>
        </w:rPr>
        <w:t xml:space="preserve"> </w:t>
      </w:r>
      <w:proofErr w:type="spellStart"/>
      <w:r w:rsidRPr="00730FDE">
        <w:rPr>
          <w:rFonts w:ascii="Palatino Linotype" w:hAnsi="Palatino Linotype"/>
        </w:rPr>
        <w:t xml:space="preserve">poglądu, iż klasa </w:t>
      </w:r>
      <w:proofErr w:type="spellEnd"/>
      <w:r w:rsidRPr="00730FDE">
        <w:rPr>
          <w:rFonts w:ascii="Palatino Linotype" w:hAnsi="Palatino Linotype"/>
        </w:rPr>
        <w:t>robotnicza z powodu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zajmowanego przez siebie miejsca w całokształcie życia społecznego ma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niejako zagwarantowany trafny wgląd w jego istotę, frankfurtczycy są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zdania, iż wierność teorii dążącej do zmiany społeczeństwa może, a często</w:t>
      </w:r>
      <w:r w:rsidR="00C42C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nawet — musi, polegać na opozycji względem poglądów i postaw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akurat panujących wśród proletariatu. W tej sytuacji Horkheimer powiada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wprost:</w:t>
      </w:r>
    </w:p>
    <w:p w:rsidR="00730FDE" w:rsidRDefault="00730FDE" w:rsidP="00730FDE">
      <w:pPr>
        <w:jc w:val="both"/>
        <w:rPr>
          <w:rFonts w:ascii="Palatino Linotype" w:hAnsi="Palatino Linotype"/>
        </w:rPr>
      </w:pPr>
    </w:p>
    <w:p w:rsidR="00730FDE" w:rsidRPr="00040A4B" w:rsidRDefault="00730FDE" w:rsidP="00040A4B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040A4B">
        <w:rPr>
          <w:rFonts w:ascii="Palatino Linotype" w:hAnsi="Palatino Linotype"/>
          <w:sz w:val="20"/>
          <w:szCs w:val="20"/>
        </w:rPr>
        <w:t>nie ma [...] klasy społecznej, na której aprobacie można by się oprzeć. W</w:t>
      </w:r>
      <w:r w:rsidR="00337A2C" w:rsidRPr="00040A4B">
        <w:rPr>
          <w:rFonts w:ascii="Palatino Linotype" w:hAnsi="Palatino Linotype"/>
          <w:sz w:val="20"/>
          <w:szCs w:val="20"/>
        </w:rPr>
        <w:t xml:space="preserve"> </w:t>
      </w:r>
      <w:r w:rsidRPr="00040A4B">
        <w:rPr>
          <w:rFonts w:ascii="Palatino Linotype" w:hAnsi="Palatino Linotype"/>
          <w:sz w:val="20"/>
          <w:szCs w:val="20"/>
        </w:rPr>
        <w:t>obecnych warunkach świadomość każdej warstwy może się zawężać ideologicznie</w:t>
      </w:r>
      <w:r w:rsidR="00337A2C" w:rsidRPr="00040A4B">
        <w:rPr>
          <w:rFonts w:ascii="Palatino Linotype" w:hAnsi="Palatino Linotype"/>
          <w:sz w:val="20"/>
          <w:szCs w:val="20"/>
        </w:rPr>
        <w:t xml:space="preserve"> </w:t>
      </w:r>
      <w:r w:rsidRPr="00040A4B">
        <w:rPr>
          <w:rFonts w:ascii="Palatino Linotype" w:hAnsi="Palatino Linotype"/>
          <w:sz w:val="20"/>
          <w:szCs w:val="20"/>
        </w:rPr>
        <w:t>i korumpować, choćby ta warstwa była zgodnie ze swym położeniem predysponowana</w:t>
      </w:r>
      <w:r w:rsidR="00337A2C" w:rsidRPr="00040A4B">
        <w:rPr>
          <w:rFonts w:ascii="Palatino Linotype" w:hAnsi="Palatino Linotype"/>
          <w:sz w:val="20"/>
          <w:szCs w:val="20"/>
        </w:rPr>
        <w:t xml:space="preserve"> </w:t>
      </w:r>
      <w:r w:rsidRPr="00040A4B">
        <w:rPr>
          <w:rFonts w:ascii="Palatino Linotype" w:hAnsi="Palatino Linotype"/>
          <w:sz w:val="20"/>
          <w:szCs w:val="20"/>
        </w:rPr>
        <w:t>do prawdy</w:t>
      </w:r>
      <w:r w:rsidR="00337A2C" w:rsidRPr="00040A4B">
        <w:rPr>
          <w:rStyle w:val="Odwoanieprzypisudolnego"/>
          <w:rFonts w:ascii="Palatino Linotype" w:hAnsi="Palatino Linotype"/>
          <w:sz w:val="20"/>
          <w:szCs w:val="20"/>
        </w:rPr>
        <w:footnoteReference w:id="8"/>
      </w:r>
      <w:r w:rsidRPr="00040A4B">
        <w:rPr>
          <w:rFonts w:ascii="Palatino Linotype" w:hAnsi="Palatino Linotype"/>
          <w:sz w:val="20"/>
          <w:szCs w:val="20"/>
        </w:rPr>
        <w:t>.</w:t>
      </w:r>
    </w:p>
    <w:p w:rsidR="00730FDE" w:rsidRDefault="00730FDE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BB0ABF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Teoria krytyczna może jednak mocą swego oddziaływania każdorazowo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niejako ukonstytuować podmiot społeczny, który kierując się jej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wskazaniami przyjąłby intencję zmiany społecznej całości w imię urzeczywistnienia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ideałów rozumu. Możliwość taka istnieje, </w:t>
      </w:r>
      <w:r w:rsidRPr="00730FDE">
        <w:rPr>
          <w:rFonts w:ascii="Palatino Linotype" w:hAnsi="Palatino Linotype"/>
        </w:rPr>
        <w:lastRenderedPageBreak/>
        <w:t>bowiem</w:t>
      </w:r>
      <w:r w:rsidR="00BB0ABF">
        <w:rPr>
          <w:rFonts w:ascii="Palatino Linotype" w:hAnsi="Palatino Linotype"/>
        </w:rPr>
        <w:t xml:space="preserve"> „t</w:t>
      </w:r>
      <w:r w:rsidRPr="00730FDE">
        <w:rPr>
          <w:rFonts w:ascii="Palatino Linotype" w:hAnsi="Palatino Linotype"/>
        </w:rPr>
        <w:t>o nie prawa organiczne czy socjologiczne zakreślają i odnawiają krąg nośników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tej tradycji. Ani biologiczne, ani testamentowe dziedziczenie nie spaja tego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kręgu, lecz</w:t>
      </w:r>
      <w:r w:rsidR="00040A4B">
        <w:rPr>
          <w:rFonts w:ascii="Palatino Linotype" w:hAnsi="Palatino Linotype"/>
        </w:rPr>
        <w:t xml:space="preserve"> jednoczące poznanie, </w:t>
      </w:r>
      <w:r w:rsidRPr="00730FDE">
        <w:rPr>
          <w:rFonts w:ascii="Palatino Linotype" w:hAnsi="Palatino Linotype"/>
        </w:rPr>
        <w:t>a ono gwarantuje tylko teraźniejszą,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nie zaś przyszłą wspólnotę</w:t>
      </w:r>
      <w:r w:rsidR="00040A4B">
        <w:rPr>
          <w:rFonts w:ascii="Palatino Linotype" w:hAnsi="Palatino Linotype"/>
        </w:rPr>
        <w:t>”</w:t>
      </w:r>
      <w:r w:rsidR="00040A4B">
        <w:rPr>
          <w:rStyle w:val="Odwoanieprzypisudolnego"/>
          <w:rFonts w:ascii="Palatino Linotype" w:hAnsi="Palatino Linotype"/>
        </w:rPr>
        <w:footnoteReference w:id="9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040A4B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Teoria krytyczna nie jest zatem przypisana raz na zawsze do jakiegoś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określonego podmiotu społecznego, służy ona zawsze tej grupie, która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aktualnie zainteresowana w zniesieniu istniejącego stanu niesprawiedliwości, zniewolenia i wyobcowania. Je j głównym adresatem jest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jednak zawsze przede wszystkim nieszczęśliwa i ograniczona w swych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życiowych możliwościach jednostka. Je j właśnie cierpienie domaga się wyjaśnienia,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pobudzając teorię do krytycznego wglądu w strukturę społeczeństwa,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 odnalezienia w niej mechanizmów owo cierpienie wywołujących.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Ponieważ mechanizmy te są historycznie zmienne, również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teoria krytyczna nie może być jakimś niezmiennym systemem prawd.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Winna ona dostosowywać się do zmieniającego </w:t>
      </w:r>
      <w:r>
        <w:rPr>
          <w:rFonts w:ascii="Palatino Linotype" w:hAnsi="Palatino Linotype"/>
        </w:rPr>
        <w:t>s</w:t>
      </w:r>
      <w:r w:rsidRPr="00730FDE">
        <w:rPr>
          <w:rFonts w:ascii="Palatino Linotype" w:hAnsi="Palatino Linotype"/>
        </w:rPr>
        <w:t>ię przedmiotu swego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badania — rzeczywistości społecznej, pozostając zawsze wierna swej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intencji: realizacji idei rozumu przez urzeczywistnienie rozumnego społeczeństwa.</w:t>
      </w:r>
    </w:p>
    <w:p w:rsidR="00730FDE" w:rsidRDefault="00730FDE" w:rsidP="00293321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Ową ideę rozumu frankfurtczycy wywodzą od Kartezjusza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fundującego tradycję filozoficzną, w której</w:t>
      </w:r>
      <w:r w:rsidR="0052121F">
        <w:rPr>
          <w:rFonts w:ascii="Palatino Linotype" w:hAnsi="Palatino Linotype"/>
        </w:rPr>
        <w:t xml:space="preserve"> </w:t>
      </w:r>
      <w:r w:rsidR="00293321">
        <w:rPr>
          <w:rFonts w:ascii="Palatino Linotype" w:hAnsi="Palatino Linotype"/>
        </w:rPr>
        <w:t>„</w:t>
      </w:r>
      <w:r w:rsidRPr="00730FDE">
        <w:rPr>
          <w:rFonts w:ascii="Palatino Linotype" w:hAnsi="Palatino Linotype"/>
        </w:rPr>
        <w:t>...rozum przyjął postać rozumnej subiektywności: człowiek, indywiduum ma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dzięki sile i potędze poznania badać i osądzać wszystko, co jest mu dane. </w:t>
      </w:r>
      <w:r w:rsidR="00040A4B">
        <w:rPr>
          <w:rFonts w:ascii="Palatino Linotype" w:hAnsi="Palatino Linotype"/>
        </w:rPr>
        <w:t>[…</w:t>
      </w:r>
      <w:r w:rsidRPr="00730FDE">
        <w:rPr>
          <w:rFonts w:ascii="Palatino Linotype" w:hAnsi="Palatino Linotype"/>
        </w:rPr>
        <w:t>] ... to, co istnieje, nie jest bezpośrednio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rozumne, lecz do rozumu musi być dopiero doprowadzone. [...] Rozum został wyniesiony</w:t>
      </w:r>
      <w:r w:rsidR="00040A4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 roli in</w:t>
      </w:r>
      <w:r w:rsidR="00040A4B">
        <w:rPr>
          <w:rFonts w:ascii="Palatino Linotype" w:hAnsi="Palatino Linotype"/>
        </w:rPr>
        <w:t>s</w:t>
      </w:r>
      <w:r w:rsidRPr="00730FDE">
        <w:rPr>
          <w:rFonts w:ascii="Palatino Linotype" w:hAnsi="Palatino Linotype"/>
        </w:rPr>
        <w:t>tancji krytycznej</w:t>
      </w:r>
      <w:r w:rsidR="00293321">
        <w:rPr>
          <w:rFonts w:ascii="Palatino Linotype" w:hAnsi="Palatino Linotype"/>
        </w:rPr>
        <w:t>”</w:t>
      </w:r>
      <w:r w:rsidR="00BB0ABF">
        <w:rPr>
          <w:rStyle w:val="Odwoanieprzypisudolnego"/>
          <w:rFonts w:ascii="Palatino Linotype" w:hAnsi="Palatino Linotype"/>
        </w:rPr>
        <w:footnoteReference w:id="10"/>
      </w:r>
      <w:r w:rsidR="00BB0ABF">
        <w:rPr>
          <w:rFonts w:ascii="Palatino Linotype" w:hAnsi="Palatino Linotype"/>
        </w:rPr>
        <w:t>.</w:t>
      </w:r>
      <w:r w:rsidR="00293321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Jego treścią była zasada wolności i szczęścia jednostki, realizująca się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rozumnym społeczeństwie zapewniającym równość współistniejącym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obywatelom, z których każdy winien mieć wpływ na losy społecznej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całości. Klasyczna „filozofia rozumu” pozostawała jednakże filozofią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idealistyczną, zadowalając się czynieniem świata rozumnym i wolnym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jedynie w myśli, w niej też godząc sprzeczności rzeczywistego świata.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Wedle frankfurtczyków, gdy przyjmuje się punkt widzenia teorii materialisty</w:t>
      </w:r>
      <w:r>
        <w:rPr>
          <w:rFonts w:ascii="Palatino Linotype" w:hAnsi="Palatino Linotype"/>
        </w:rPr>
        <w:t>c</w:t>
      </w:r>
      <w:r w:rsidRPr="00730FDE">
        <w:rPr>
          <w:rFonts w:ascii="Palatino Linotype" w:hAnsi="Palatino Linotype"/>
        </w:rPr>
        <w:t>znej,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idealistyczne złudzenia muszą prysnąć. Urzeczywistnienie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idei rozumu może się udać jedynie przez przemianę stosunków społecznych.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Owo urzeczywistnienie oznacza wtedy</w:t>
      </w:r>
      <w:r w:rsidR="0052121F">
        <w:rPr>
          <w:rFonts w:ascii="Palatino Linotype" w:hAnsi="Palatino Linotype"/>
        </w:rPr>
        <w:t xml:space="preserve"> „</w:t>
      </w:r>
      <w:r w:rsidRPr="00730FDE">
        <w:rPr>
          <w:rFonts w:ascii="Palatino Linotype" w:hAnsi="Palatino Linotype"/>
        </w:rPr>
        <w:t>kształtowanie życia wedle wolnych decyzji poznających ludzi, [stworzenie takiej</w:t>
      </w:r>
      <w:r w:rsidR="0052121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organizacji życia społecznego,] ...w której jednostki regulują swe wspólne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życie wedle swych potrzeb</w:t>
      </w:r>
      <w:r w:rsidR="0052121F">
        <w:rPr>
          <w:rFonts w:ascii="Palatino Linotype" w:hAnsi="Palatino Linotype"/>
        </w:rPr>
        <w:t>”</w:t>
      </w:r>
      <w:r w:rsidR="0052121F">
        <w:rPr>
          <w:rStyle w:val="Odwoanieprzypisudolnego"/>
          <w:rFonts w:ascii="Palatino Linotype" w:hAnsi="Palatino Linotype"/>
        </w:rPr>
        <w:footnoteReference w:id="11"/>
      </w:r>
      <w:r w:rsidRPr="00730FDE">
        <w:rPr>
          <w:rFonts w:ascii="Palatino Linotype" w:hAnsi="Palatino Linotype"/>
        </w:rPr>
        <w:t>.</w:t>
      </w:r>
    </w:p>
    <w:p w:rsidR="00630CFC" w:rsidRDefault="00730FDE" w:rsidP="00277B84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Tradycyjna idea rozumu zostaje zachowana również w teorii o charakterze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materialisty</w:t>
      </w:r>
      <w:r>
        <w:rPr>
          <w:rFonts w:ascii="Palatino Linotype" w:hAnsi="Palatino Linotype"/>
        </w:rPr>
        <w:t>c</w:t>
      </w:r>
      <w:r w:rsidRPr="00730FDE">
        <w:rPr>
          <w:rFonts w:ascii="Palatino Linotype" w:hAnsi="Palatino Linotype"/>
        </w:rPr>
        <w:t>znym, przyczyniając się do powstania racjonalistycznej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teorii społeczeństwa,</w:t>
      </w:r>
      <w:r w:rsidR="00BB0ABF">
        <w:rPr>
          <w:rFonts w:ascii="Palatino Linotype" w:hAnsi="Palatino Linotype"/>
        </w:rPr>
        <w:t xml:space="preserve"> </w:t>
      </w:r>
    </w:p>
    <w:p w:rsidR="00630CFC" w:rsidRDefault="00630CFC" w:rsidP="00277B84">
      <w:pPr>
        <w:ind w:firstLine="708"/>
        <w:jc w:val="both"/>
        <w:rPr>
          <w:rFonts w:ascii="Palatino Linotype" w:hAnsi="Palatino Linotype"/>
        </w:rPr>
      </w:pPr>
    </w:p>
    <w:p w:rsidR="00730FDE" w:rsidRPr="00630CFC" w:rsidRDefault="00A00EA3" w:rsidP="00630CFC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630CFC">
        <w:rPr>
          <w:rFonts w:ascii="Palatino Linotype" w:hAnsi="Palatino Linotype"/>
          <w:sz w:val="20"/>
          <w:szCs w:val="20"/>
        </w:rPr>
        <w:t>„</w:t>
      </w:r>
      <w:r w:rsidR="00730FDE" w:rsidRPr="00630CFC">
        <w:rPr>
          <w:rFonts w:ascii="Palatino Linotype" w:hAnsi="Palatino Linotype"/>
          <w:sz w:val="20"/>
          <w:szCs w:val="20"/>
        </w:rPr>
        <w:t>która wymaganą przez siebie praktykę podporządkowuje idei autonomicznej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i/>
          <w:sz w:val="20"/>
          <w:szCs w:val="20"/>
        </w:rPr>
        <w:t>ratio</w:t>
      </w:r>
      <w:r w:rsidR="00730FDE" w:rsidRPr="00630CFC">
        <w:rPr>
          <w:rFonts w:ascii="Palatino Linotype" w:hAnsi="Palatino Linotype"/>
          <w:sz w:val="20"/>
          <w:szCs w:val="20"/>
        </w:rPr>
        <w:t>, tzn. idei ludzkiej zdolności do ujmowania na drodze pojęciowego myślenia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tego, co dobre i słuszne. Przed miarodajnym sądem ratio musi stanąć każdy czyn,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każdy cel wysuwany w obrębie społeczeństwa, ale także organizacja społeczeństwa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w całości. W niej wszystko, co chce istnieć jako fakt i cel, musi mieć rozumowe uzasadnienie. [...] Nigdy z samego czystego faktu czy celu nie wynika konieczność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ich uznania, gdyż wszelkie uznanie musi być poprzedzone przez swobodne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r o z p o z n a n i e obiektu uznawanego za zgodny z rozumem. Z tego względu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racjonalistyc</w:t>
      </w:r>
      <w:r w:rsidRPr="00630CFC">
        <w:rPr>
          <w:rFonts w:ascii="Palatino Linotype" w:hAnsi="Palatino Linotype"/>
          <w:sz w:val="20"/>
          <w:szCs w:val="20"/>
        </w:rPr>
        <w:t>zn</w:t>
      </w:r>
      <w:r w:rsidR="00730FDE" w:rsidRPr="00630CFC">
        <w:rPr>
          <w:rFonts w:ascii="Palatino Linotype" w:hAnsi="Palatino Linotype"/>
          <w:sz w:val="20"/>
          <w:szCs w:val="20"/>
        </w:rPr>
        <w:t>a teoria społeczeństwa jest z istoty k r y t y c z n a: podporządkowuje</w:t>
      </w:r>
      <w:r w:rsidR="00277B84"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społeczeństwo idei krytyki teoretycznej i praktycznej, pozytywnej i negatywnej.</w:t>
      </w:r>
      <w:r w:rsidR="00277B84"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Nicią przewodnią tej krytyki jest z jednej strony aktualna sytuacja bytowa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człowieka jako rozumnej istoty żywej, tj. istoty żywej, której zadaniem jest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 xml:space="preserve">wolne, kierowane przez wiedzę poznawczą </w:t>
      </w:r>
      <w:proofErr w:type="spellStart"/>
      <w:r w:rsidR="00730FDE" w:rsidRPr="00630CFC">
        <w:rPr>
          <w:rFonts w:ascii="Palatino Linotype" w:hAnsi="Palatino Linotype"/>
          <w:sz w:val="20"/>
          <w:szCs w:val="20"/>
        </w:rPr>
        <w:t>samokształtowanie</w:t>
      </w:r>
      <w:proofErr w:type="spellEnd"/>
      <w:r w:rsidR="00730FDE" w:rsidRPr="00630CFC">
        <w:rPr>
          <w:rFonts w:ascii="Palatino Linotype" w:hAnsi="Palatino Linotype"/>
          <w:sz w:val="20"/>
          <w:szCs w:val="20"/>
        </w:rPr>
        <w:t xml:space="preserve"> własnego bytu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 xml:space="preserve">z uwagi na jej ziemskie „szczęście”. Z drugiej strony nicią tą </w:t>
      </w:r>
      <w:r w:rsidR="00730FDE" w:rsidRPr="00630CFC">
        <w:rPr>
          <w:rFonts w:ascii="Palatino Linotype" w:hAnsi="Palatino Linotype"/>
          <w:sz w:val="20"/>
          <w:szCs w:val="20"/>
        </w:rPr>
        <w:lastRenderedPageBreak/>
        <w:t>jest aktualny stan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sił wytwórczych i zgodne z nim lub niezgodne stosunki produkcji jako miara dających</w:t>
      </w:r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 xml:space="preserve">się w danej chwili realizować możliwości rozumnego </w:t>
      </w:r>
      <w:proofErr w:type="spellStart"/>
      <w:r w:rsidR="00730FDE" w:rsidRPr="00630CFC">
        <w:rPr>
          <w:rFonts w:ascii="Palatino Linotype" w:hAnsi="Palatino Linotype"/>
          <w:sz w:val="20"/>
          <w:szCs w:val="20"/>
        </w:rPr>
        <w:t>samokształtowania</w:t>
      </w:r>
      <w:proofErr w:type="spellEnd"/>
      <w:r w:rsidRPr="00630CFC">
        <w:rPr>
          <w:rFonts w:ascii="Palatino Linotype" w:hAnsi="Palatino Linotype"/>
          <w:sz w:val="20"/>
          <w:szCs w:val="20"/>
        </w:rPr>
        <w:t xml:space="preserve"> </w:t>
      </w:r>
      <w:r w:rsidR="00730FDE" w:rsidRPr="00630CFC">
        <w:rPr>
          <w:rFonts w:ascii="Palatino Linotype" w:hAnsi="Palatino Linotype"/>
          <w:sz w:val="20"/>
          <w:szCs w:val="20"/>
        </w:rPr>
        <w:t>społeczeństwa</w:t>
      </w:r>
      <w:r w:rsidR="00630CFC" w:rsidRPr="00630CFC">
        <w:rPr>
          <w:rFonts w:ascii="Palatino Linotype" w:hAnsi="Palatino Linotype"/>
          <w:sz w:val="20"/>
          <w:szCs w:val="20"/>
        </w:rPr>
        <w:t>”</w:t>
      </w:r>
      <w:r w:rsidRPr="00630CFC">
        <w:rPr>
          <w:rStyle w:val="Odwoanieprzypisudolnego"/>
          <w:rFonts w:ascii="Palatino Linotype" w:hAnsi="Palatino Linotype"/>
          <w:sz w:val="20"/>
          <w:szCs w:val="20"/>
        </w:rPr>
        <w:footnoteReference w:id="12"/>
      </w:r>
      <w:r w:rsidR="00730FDE" w:rsidRPr="00630CFC">
        <w:rPr>
          <w:rFonts w:ascii="Palatino Linotype" w:hAnsi="Palatino Linotype"/>
          <w:sz w:val="20"/>
          <w:szCs w:val="20"/>
        </w:rPr>
        <w:t>.</w:t>
      </w:r>
    </w:p>
    <w:p w:rsidR="00630CFC" w:rsidRDefault="00630CFC" w:rsidP="00277B84">
      <w:pPr>
        <w:ind w:firstLine="708"/>
        <w:jc w:val="both"/>
        <w:rPr>
          <w:rFonts w:ascii="Palatino Linotype" w:hAnsi="Palatino Linotype"/>
        </w:rPr>
      </w:pPr>
    </w:p>
    <w:p w:rsidR="00730FDE" w:rsidRPr="00730FDE" w:rsidRDefault="00730FDE" w:rsidP="00630CF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Tak więc, jak się rzekło, w praktyce społecznej zorganizowanej zgodnie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ideami rozumu zachowane zostanie godne ochrony dziedzictwo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filozofii europejskiej. Wymowne są w tym względzie słowa Horkheimera,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który pisze: „Przesłaniająca jasność widzenia idealistyczna moralność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powinna zostać nie tyle odrzucona, co historycznie urzeczywistniona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dlatego także dziś nie należy jej wykluczać”</w:t>
      </w:r>
      <w:r w:rsidR="00277B84">
        <w:rPr>
          <w:rStyle w:val="Odwoanieprzypisudolnego"/>
          <w:rFonts w:ascii="Palatino Linotype" w:hAnsi="Palatino Linotype"/>
        </w:rPr>
        <w:footnoteReference w:id="13"/>
      </w:r>
      <w:r w:rsidRPr="00730FDE">
        <w:rPr>
          <w:rFonts w:ascii="Palatino Linotype" w:hAnsi="Palatino Linotype"/>
        </w:rPr>
        <w:t>. Na razie krytyczne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wykorzystanie idei rozumu winno polegać na ich porównaniu z rzeczywistością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społeczną, która się mai nie powołuje.. W ten sposób teoria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krytyczna odkrywa .podstawową sprzeczność, jaka ciąży nad burżuazją,</w:t>
      </w:r>
      <w:r w:rsidR="00630CF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przez to, iż „...porządek, który stworzyła i przy którym obstaje, stoi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Sprzeczności z jej własnym pojęciem rozumu”</w:t>
      </w:r>
      <w:r w:rsidR="00277B84">
        <w:rPr>
          <w:rStyle w:val="Odwoanieprzypisudolnego"/>
          <w:rFonts w:ascii="Palatino Linotype" w:hAnsi="Palatino Linotype"/>
        </w:rPr>
        <w:footnoteReference w:id="14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630CFC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Na czym jednakże polega nierozumność istniejącej formy społeczeństwa?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Frankfurtczycy wskazują głównie na takie fakty, jak </w:t>
      </w:r>
      <w:r w:rsidRPr="00CA5F91">
        <w:rPr>
          <w:rFonts w:ascii="Palatino Linotype" w:hAnsi="Palatino Linotype"/>
          <w:b/>
        </w:rPr>
        <w:t>żywiołowość</w:t>
      </w:r>
      <w:r w:rsidR="00277B84" w:rsidRPr="00CA5F91">
        <w:rPr>
          <w:rFonts w:ascii="Palatino Linotype" w:hAnsi="Palatino Linotype"/>
          <w:b/>
        </w:rPr>
        <w:t xml:space="preserve"> </w:t>
      </w:r>
      <w:r w:rsidRPr="00CA5F91">
        <w:rPr>
          <w:rFonts w:ascii="Palatino Linotype" w:hAnsi="Palatino Linotype"/>
          <w:b/>
        </w:rPr>
        <w:t>gospodarki kapitalistycznej, alienacja i rozpad autentycznych</w:t>
      </w:r>
      <w:r w:rsidR="00277B84" w:rsidRPr="00CA5F91">
        <w:rPr>
          <w:rFonts w:ascii="Palatino Linotype" w:hAnsi="Palatino Linotype"/>
          <w:b/>
        </w:rPr>
        <w:t xml:space="preserve"> </w:t>
      </w:r>
      <w:r w:rsidRPr="00CA5F91">
        <w:rPr>
          <w:rFonts w:ascii="Palatino Linotype" w:hAnsi="Palatino Linotype"/>
          <w:b/>
        </w:rPr>
        <w:t>więzi społecznych, na ideologizację kultury i języka, na machinę nowoczesnej</w:t>
      </w:r>
      <w:r w:rsidR="00277B84" w:rsidRPr="00CA5F91">
        <w:rPr>
          <w:rFonts w:ascii="Palatino Linotype" w:hAnsi="Palatino Linotype"/>
          <w:b/>
        </w:rPr>
        <w:t xml:space="preserve"> </w:t>
      </w:r>
      <w:r w:rsidRPr="00CA5F91">
        <w:rPr>
          <w:rFonts w:ascii="Palatino Linotype" w:hAnsi="Palatino Linotype"/>
          <w:b/>
        </w:rPr>
        <w:t>organizacji pracy i czasu wolnego niwelującą wszelką indywidualność</w:t>
      </w:r>
      <w:r w:rsidRPr="00730FDE">
        <w:rPr>
          <w:rFonts w:ascii="Palatino Linotype" w:hAnsi="Palatino Linotype"/>
        </w:rPr>
        <w:t>.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Mówią wprost o zmierzchu rozumu, który nastąpił u schyłku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epoki </w:t>
      </w:r>
      <w:r w:rsidR="00010E8E">
        <w:rPr>
          <w:rFonts w:ascii="Palatino Linotype" w:hAnsi="Palatino Linotype"/>
        </w:rPr>
        <w:t>liberalnej</w:t>
      </w:r>
      <w:r w:rsidRPr="00730FDE">
        <w:rPr>
          <w:rFonts w:ascii="Palatino Linotype" w:hAnsi="Palatino Linotype"/>
        </w:rPr>
        <w:t xml:space="preserve"> w wyniku oddania się go w służbę „trzeźwego</w:t>
      </w:r>
      <w:r w:rsidR="00550EB4">
        <w:rPr>
          <w:rFonts w:ascii="Palatino Linotype" w:hAnsi="Palatino Linotype"/>
        </w:rPr>
        <w:t xml:space="preserve"> </w:t>
      </w:r>
      <w:proofErr w:type="spellStart"/>
      <w:r w:rsidRPr="00730FDE">
        <w:rPr>
          <w:rFonts w:ascii="Palatino Linotype" w:hAnsi="Palatino Linotype"/>
        </w:rPr>
        <w:t>samozachowania</w:t>
      </w:r>
      <w:proofErr w:type="spellEnd"/>
      <w:r w:rsidRPr="00730FDE">
        <w:rPr>
          <w:rFonts w:ascii="Palatino Linotype" w:hAnsi="Palatino Linotype"/>
        </w:rPr>
        <w:t>’’. Proces ten, skądinąd możliwy do odczytania także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historii idei filozoficznych, doprowadził do tego, że myślenie zrezygnowało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ze swego powołania — pojmowania rzeczy takimi, jakimi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są w swej istocie, i zadowoliło się porządkowaniem „czystych” faktów.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tej perspektywie rozum staje się rodzajem maszyny rachunkowej</w:t>
      </w:r>
      <w:r w:rsidR="00CA5F91">
        <w:rPr>
          <w:rFonts w:ascii="Palatino Linotype" w:hAnsi="Palatino Linotype"/>
        </w:rPr>
        <w:t xml:space="preserve"> […]</w:t>
      </w:r>
      <w:r w:rsidRPr="00730FDE">
        <w:rPr>
          <w:rFonts w:ascii="Palatino Linotype" w:hAnsi="Palatino Linotype"/>
        </w:rPr>
        <w:t>. Poznanie odkrywające istotę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zostaje zastąpione rejestracją przedmiotów i „interpretacją ilościowych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wrażeń” . W ten sposób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Racjonalność zostaje </w:t>
      </w:r>
      <w:r w:rsidRPr="00CA5F91">
        <w:rPr>
          <w:rFonts w:ascii="Palatino Linotype" w:hAnsi="Palatino Linotype"/>
          <w:b/>
        </w:rPr>
        <w:t>przekształcona z siły krytycznej w siłą dostosowania</w:t>
      </w:r>
      <w:r w:rsidR="00277B84" w:rsidRPr="00CA5F91">
        <w:rPr>
          <w:rFonts w:ascii="Palatino Linotype" w:hAnsi="Palatino Linotype"/>
          <w:b/>
        </w:rPr>
        <w:t xml:space="preserve"> </w:t>
      </w:r>
      <w:r w:rsidRPr="00CA5F91">
        <w:rPr>
          <w:rFonts w:ascii="Palatino Linotype" w:hAnsi="Palatino Linotype"/>
          <w:b/>
        </w:rPr>
        <w:t>i uległości</w:t>
      </w:r>
      <w:r w:rsidRPr="00730FDE">
        <w:rPr>
          <w:rFonts w:ascii="Palatino Linotype" w:hAnsi="Palatino Linotype"/>
        </w:rPr>
        <w:t>. Autonomia rozumu traci swoje znaczenie w tej samej mierze w jakiej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myśli, uczucia i działania ludzi są kształtowane przez techniczne wymagania aparatu,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który sami stworzyli. Rozum znalazł sobie miejsce w systemie zestandaryzowanego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nadzoru, produkcji i konsumpcji. Tu rządzi on przez prawa i mechanizmy,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które zapewniają </w:t>
      </w:r>
      <w:r w:rsidRPr="00CA5F91">
        <w:rPr>
          <w:rFonts w:ascii="Palatino Linotype" w:hAnsi="Palatino Linotype"/>
          <w:b/>
        </w:rPr>
        <w:t>wydajność, praktyczność i koherencj</w:t>
      </w:r>
      <w:r w:rsidR="00CA5F91">
        <w:rPr>
          <w:rFonts w:ascii="Palatino Linotype" w:hAnsi="Palatino Linotype"/>
          <w:b/>
        </w:rPr>
        <w:t>ę</w:t>
      </w:r>
      <w:r w:rsidRPr="00CA5F91">
        <w:rPr>
          <w:rFonts w:ascii="Palatino Linotype" w:hAnsi="Palatino Linotype"/>
          <w:b/>
        </w:rPr>
        <w:t xml:space="preserve"> tego systemu</w:t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AD7143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Rozum użytkowo zdeprawowany, oddany na służbę techniki i przemysłu,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wydany na pastwę </w:t>
      </w:r>
      <w:proofErr w:type="spellStart"/>
      <w:r w:rsidRPr="00730FDE">
        <w:rPr>
          <w:rFonts w:ascii="Palatino Linotype" w:hAnsi="Palatino Linotype"/>
        </w:rPr>
        <w:t>samozachowania</w:t>
      </w:r>
      <w:proofErr w:type="spellEnd"/>
      <w:r w:rsidRPr="00730FDE">
        <w:rPr>
          <w:rFonts w:ascii="Palatino Linotype" w:hAnsi="Palatino Linotype"/>
        </w:rPr>
        <w:t xml:space="preserve"> stał się li tylko narzędziem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panowania nad przyrodą i nad ludźmi. Przyczyniając się do rozszerzenia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technicznej racjonalności przyczynił się on zarazem do zniewolenia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jednostki w biurokratycznych strukturach nowoczesnej organizacji pracy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„totalitarnego planowania”. Faktem stał się zmierzch jednostki związany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jej utratą możliwości autonomicznego decydowania o własnym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życiu, z koniecznością przystosowania się do wymogów społeczeństwa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przemysłowego. Rozum służący racjonalności technologicznej rezygnuje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tkwiącej w nim możliwości, aby ,,...rozpoznawać i demaskować</w:t>
      </w:r>
      <w:r w:rsidR="00AD714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formy niesprawiedliwości i stąd wyzwalać się z nich”</w:t>
      </w:r>
      <w:r w:rsidR="00277B84">
        <w:rPr>
          <w:rStyle w:val="Odwoanieprzypisudolnego"/>
          <w:rFonts w:ascii="Palatino Linotype" w:hAnsi="Palatino Linotype"/>
        </w:rPr>
        <w:footnoteReference w:id="15"/>
      </w:r>
      <w:r w:rsidRPr="00730FDE">
        <w:rPr>
          <w:rFonts w:ascii="Palatino Linotype" w:hAnsi="Palatino Linotype"/>
        </w:rPr>
        <w:t>. Czy oznacza</w:t>
      </w:r>
      <w:r w:rsidR="00277B8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to jednak, że nadzieja na jego powrót do siebie musi zostać bezpowrotnie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zarzucona? We wczesnych tekstach frankfurtczyków nadzieja na odmianę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losu rozumu nie cichnie jeszcze zupełnie, wyrażając się w idei antycypującej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późniejszą koncepcję „samokrytyki rozumu”.</w:t>
      </w: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lastRenderedPageBreak/>
        <w:t>W piekle, do którego zwycięski rozum sprowadził świat [pisze wtedy Horkheimer]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traci on swoje iluzje, lecz staje się przy tym zdolny do stawienia czoła temu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piekłu i rozpoznania czym ono jest</w:t>
      </w:r>
      <w:r w:rsidR="00550EB4">
        <w:rPr>
          <w:rFonts w:ascii="Palatino Linotype" w:hAnsi="Palatino Linotype"/>
        </w:rPr>
        <w:t>.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Owo rozpoznanie, łącząc się z intencją zmiany status quo może przyczynić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się do sformułowania pewnych ostrożnych wizji przyszłej praktyki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społecznej. Przesłankami owych projektów winny być istniejące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tendencje procesu rozwoju społecznego. Podejście takie jest wedle </w:t>
      </w:r>
      <w:r w:rsidR="00550EB4">
        <w:rPr>
          <w:rFonts w:ascii="Palatino Linotype" w:hAnsi="Palatino Linotype"/>
        </w:rPr>
        <w:t>fra</w:t>
      </w:r>
      <w:r w:rsidRPr="00730FDE">
        <w:rPr>
          <w:rFonts w:ascii="Palatino Linotype" w:hAnsi="Palatino Linotype"/>
        </w:rPr>
        <w:t>nkfurtczyków</w:t>
      </w:r>
      <w:r w:rsidR="00550EB4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znamieniem teorii społecznej, która opowiada się za materializmem.</w:t>
      </w: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Zauważmy, iż rozumienie materializmu przyjęte w kręgu omawianych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tu teoretyków istotnie odbiega od tego, kt</w:t>
      </w:r>
      <w:r w:rsidR="0095659B">
        <w:rPr>
          <w:rFonts w:ascii="Palatino Linotype" w:hAnsi="Palatino Linotype"/>
        </w:rPr>
        <w:t>ó</w:t>
      </w:r>
      <w:r w:rsidRPr="00730FDE">
        <w:rPr>
          <w:rFonts w:ascii="Palatino Linotype" w:hAnsi="Palatino Linotype"/>
        </w:rPr>
        <w:t>re zadomowiło się w naszych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podręcznikach</w:t>
      </w:r>
      <w:r w:rsidR="00010E8E">
        <w:rPr>
          <w:rFonts w:ascii="Palatino Linotype" w:hAnsi="Palatino Linotype"/>
        </w:rPr>
        <w:t>.</w:t>
      </w:r>
      <w:r w:rsidRPr="00730FDE">
        <w:rPr>
          <w:rFonts w:ascii="Palatino Linotype" w:hAnsi="Palatino Linotype"/>
        </w:rPr>
        <w:t xml:space="preserve"> Materializm nie dotyczy tu bowiem istoty bytu, lecz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losu ludzi. Frankfurtczycy powstrzymują się od rozważania dylematów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metafizycznych, koncentrując się na jednostkowej i społecznej egzystencji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ludzkiej. W tym sensie Horkheimer powiada, iż: „materializm nie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zna żadnej innej rzeczywistości, ani tej, która miałaby leżeć u podstaw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naszej rzeczywistości, ani też tej, która miałaby się nad nią nadbudowywać”. Pierwotnym faktem tak pojmowanego materializmu jest konieczność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reprodukcji życia w formie zorganizowanego systemu pracy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społecznej. Stąd też każda analiza konkretnego systemu społecznego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musi zaczynać od rozpatrzenia jego struktury ekonomicznej. Z drugiej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strony, choć frankfurtczycy są — jak się zdaje — przekonani, że to byt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społeczny kształtuje społeczną świadomość (a za jej pośrednictwem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świadomość jednostek), to jednak świadomości owej nie pojmują bynajmniej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jako jego epifenomen, lecz jako integralną cząstkę z zasady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nierozkładalnej całości społecznej (</w:t>
      </w:r>
      <w:proofErr w:type="spellStart"/>
      <w:r w:rsidRPr="0095659B">
        <w:rPr>
          <w:rFonts w:ascii="Palatino Linotype" w:hAnsi="Palatino Linotype"/>
          <w:i/>
        </w:rPr>
        <w:t>Totalität</w:t>
      </w:r>
      <w:proofErr w:type="spellEnd"/>
      <w:r w:rsidRPr="00730FDE">
        <w:rPr>
          <w:rFonts w:ascii="Palatino Linotype" w:hAnsi="Palatino Linotype"/>
        </w:rPr>
        <w:t>). Przyznając kulturowej sferze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społeczeństwa daleko idącą autonomię i moc zwrotnego oddziaływania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na ową całość podkreślają </w:t>
      </w:r>
      <w:proofErr w:type="spellStart"/>
      <w:r w:rsidR="0095659B">
        <w:rPr>
          <w:rFonts w:ascii="Palatino Linotype" w:hAnsi="Palatino Linotype"/>
        </w:rPr>
        <w:t>zarazem</w:t>
      </w:r>
      <w:r w:rsidRPr="00730FDE">
        <w:rPr>
          <w:rFonts w:ascii="Palatino Linotype" w:hAnsi="Palatino Linotype"/>
        </w:rPr>
        <w:t>,</w:t>
      </w:r>
      <w:proofErr w:type="spellEnd"/>
      <w:r w:rsidRPr="00730FDE">
        <w:rPr>
          <w:rFonts w:ascii="Palatino Linotype" w:hAnsi="Palatino Linotype"/>
        </w:rPr>
        <w:t xml:space="preserve"> iż badanie stanu świadomości</w:t>
      </w:r>
      <w:r w:rsidR="00010E8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społecznej i jednostkowej nie może się zawężać do „immanentnego badania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tworów ducha”. Idealistycznym szaleństwem nazywa Horkheimer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wiarę, że można zrozumieć światopogląd bez uwzględniania materialnych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warunków jego powstawania i utrzymywania się.</w:t>
      </w:r>
    </w:p>
    <w:p w:rsidR="00730FDE" w:rsidRPr="00730FDE" w:rsidRDefault="00730FDE" w:rsidP="00010E8E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Dla frankfur</w:t>
      </w:r>
      <w:r w:rsidR="0095659B">
        <w:rPr>
          <w:rFonts w:ascii="Palatino Linotype" w:hAnsi="Palatino Linotype"/>
        </w:rPr>
        <w:t>t</w:t>
      </w:r>
      <w:r w:rsidRPr="00730FDE">
        <w:rPr>
          <w:rFonts w:ascii="Palatino Linotype" w:hAnsi="Palatino Linotype"/>
        </w:rPr>
        <w:t xml:space="preserve">czyków czymś, co jest dane jako fakt, </w:t>
      </w:r>
      <w:r w:rsidRPr="00CA5F91">
        <w:rPr>
          <w:rFonts w:ascii="Palatino Linotype" w:hAnsi="Palatino Linotype"/>
          <w:b/>
        </w:rPr>
        <w:t>jest ludzka egzystencja</w:t>
      </w:r>
      <w:r w:rsidR="0095659B" w:rsidRPr="00CA5F91">
        <w:rPr>
          <w:rFonts w:ascii="Palatino Linotype" w:hAnsi="Palatino Linotype"/>
          <w:b/>
        </w:rPr>
        <w:t xml:space="preserve"> </w:t>
      </w:r>
      <w:r w:rsidRPr="00CA5F91">
        <w:rPr>
          <w:rFonts w:ascii="Palatino Linotype" w:hAnsi="Palatino Linotype"/>
          <w:b/>
        </w:rPr>
        <w:t>uwarunkowana społecznie</w:t>
      </w:r>
      <w:r w:rsidRPr="00730FDE">
        <w:rPr>
          <w:rFonts w:ascii="Palatino Linotype" w:hAnsi="Palatino Linotype"/>
        </w:rPr>
        <w:t>. Zakładając, że egzystencja owa jest</w:t>
      </w:r>
      <w:r w:rsidR="0095659B">
        <w:rPr>
          <w:rFonts w:ascii="Palatino Linotype" w:hAnsi="Palatino Linotype"/>
        </w:rPr>
        <w:t xml:space="preserve"> tylko</w:t>
      </w:r>
      <w:r w:rsidRPr="00730FDE">
        <w:rPr>
          <w:rFonts w:ascii="Palatino Linotype" w:hAnsi="Palatino Linotype"/>
        </w:rPr>
        <w:t xml:space="preserve"> doczesna, teoria krytyczna odmawia pocieszenia i wyrównania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krzywd, chodzi jej o szczęście1 ludzi, tu — na ziemi. Materializmowi,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który reprezentuje, nie chodzi więc o „...światopogląd ani o dusze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ludzi, lecz o zmianę określonych stosunków, w których ludzie cierpią,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 w których po prawdzie i dusze muszą marnieć”</w:t>
      </w:r>
      <w:r w:rsidR="0095659B">
        <w:rPr>
          <w:rStyle w:val="Odwoanieprzypisudolnego"/>
          <w:rFonts w:ascii="Palatino Linotype" w:hAnsi="Palatino Linotype"/>
        </w:rPr>
        <w:footnoteReference w:id="16"/>
      </w:r>
      <w:r w:rsidRPr="00730FDE">
        <w:rPr>
          <w:rFonts w:ascii="Palatino Linotype" w:hAnsi="Palatino Linotype"/>
        </w:rPr>
        <w:t>. Szczęście i wolność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jednostki przez nią samą doświadczane stanowią jedyne kryterium postępu</w:t>
      </w:r>
      <w:r w:rsidR="0095659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społecznego. Jak powiada </w:t>
      </w:r>
      <w:proofErr w:type="spellStart"/>
      <w:r w:rsidRPr="00730FDE">
        <w:rPr>
          <w:rFonts w:ascii="Palatino Linotype" w:hAnsi="Palatino Linotype"/>
        </w:rPr>
        <w:t>Marcuse</w:t>
      </w:r>
      <w:proofErr w:type="spellEnd"/>
      <w:r w:rsidRPr="00730FDE">
        <w:rPr>
          <w:rFonts w:ascii="Palatino Linotype" w:hAnsi="Palatino Linotype"/>
        </w:rPr>
        <w:t>:</w:t>
      </w:r>
      <w:r w:rsidR="00BB0ABF">
        <w:rPr>
          <w:rFonts w:ascii="Palatino Linotype" w:hAnsi="Palatino Linotype"/>
        </w:rPr>
        <w:t xml:space="preserve"> </w:t>
      </w:r>
      <w:r w:rsidR="0095659B">
        <w:rPr>
          <w:rFonts w:ascii="Palatino Linotype" w:hAnsi="Palatino Linotype"/>
        </w:rPr>
        <w:t>„</w:t>
      </w:r>
      <w:r w:rsidRPr="00730FDE">
        <w:rPr>
          <w:rFonts w:ascii="Palatino Linotype" w:hAnsi="Palatino Linotype"/>
        </w:rPr>
        <w:t>Bez wolności i szczęścia w stosunkach społecznych, nawet największy przyrost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produkcji i zniesienie prywatnej własności środków produkcji ciągle są obciążone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starą niesprawiedliwością</w:t>
      </w:r>
      <w:r w:rsidR="00BE63F4">
        <w:rPr>
          <w:rFonts w:ascii="Palatino Linotype" w:hAnsi="Palatino Linotype"/>
        </w:rPr>
        <w:t>”</w:t>
      </w:r>
      <w:r w:rsidR="00BB0ABF">
        <w:rPr>
          <w:rStyle w:val="Odwoanieprzypisudolnego"/>
          <w:rFonts w:ascii="Palatino Linotype" w:hAnsi="Palatino Linotype"/>
        </w:rPr>
        <w:footnoteReference w:id="17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721366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 xml:space="preserve">Pomostem pomiędzy poziomem analizy społecznej, przede </w:t>
      </w:r>
      <w:r w:rsidR="00BB0ABF">
        <w:rPr>
          <w:rFonts w:ascii="Palatino Linotype" w:hAnsi="Palatino Linotype"/>
        </w:rPr>
        <w:t xml:space="preserve">wszystkim </w:t>
      </w:r>
      <w:r w:rsidRPr="00730FDE">
        <w:rPr>
          <w:rFonts w:ascii="Palatino Linotype" w:hAnsi="Palatino Linotype"/>
        </w:rPr>
        <w:t>odnoszącej się do sfery ekonomicznej, a poziomem analizy świadomości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jednostkowej i grupowej stała się w pracach Instytutu Badań Społecznych</w:t>
      </w:r>
      <w:r w:rsidR="00BB0ABF">
        <w:rPr>
          <w:rFonts w:ascii="Palatino Linotype" w:hAnsi="Palatino Linotype"/>
        </w:rPr>
        <w:t xml:space="preserve"> </w:t>
      </w:r>
      <w:r w:rsidRPr="00CA5F91">
        <w:rPr>
          <w:rFonts w:ascii="Palatino Linotype" w:hAnsi="Palatino Linotype"/>
          <w:b/>
        </w:rPr>
        <w:t>psychoanaliza</w:t>
      </w:r>
      <w:r w:rsidRPr="00730FDE">
        <w:rPr>
          <w:rFonts w:ascii="Palatino Linotype" w:hAnsi="Palatino Linotype"/>
        </w:rPr>
        <w:t>, rozumiana jako „analityczna psychologia społeczna”.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Rozumie się przez nią „...pojmowanie struktury popędowej, pojmowanie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libid</w:t>
      </w:r>
      <w:r w:rsidR="00BB0ABF">
        <w:rPr>
          <w:rFonts w:ascii="Palatino Linotype" w:hAnsi="Palatino Linotype"/>
        </w:rPr>
        <w:t>yn</w:t>
      </w:r>
      <w:r w:rsidRPr="00730FDE">
        <w:rPr>
          <w:rFonts w:ascii="Palatino Linotype" w:hAnsi="Palatino Linotype"/>
        </w:rPr>
        <w:t>alnej i po większej części nieświadomej postawy grupy na podstawie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jej struktury społeczno-ekonomicznej”</w:t>
      </w:r>
      <w:r w:rsidR="00BB0ABF">
        <w:rPr>
          <w:rStyle w:val="Odwoanieprzypisudolnego"/>
          <w:rFonts w:ascii="Palatino Linotype" w:hAnsi="Palatino Linotype"/>
        </w:rPr>
        <w:footnoteReference w:id="18"/>
      </w:r>
      <w:r w:rsidRPr="00730FDE">
        <w:rPr>
          <w:rFonts w:ascii="Palatino Linotype" w:hAnsi="Palatino Linotype"/>
        </w:rPr>
        <w:t>. Tak pojmowana psychologia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pozwala na „przekładanie” problemów z zakresu psychologii jednostkowej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na zagadnienia </w:t>
      </w:r>
      <w:r w:rsidRPr="00730FDE">
        <w:rPr>
          <w:rFonts w:ascii="Palatino Linotype" w:hAnsi="Palatino Linotype"/>
        </w:rPr>
        <w:lastRenderedPageBreak/>
        <w:t>makrospo</w:t>
      </w:r>
      <w:r w:rsidR="00BB0ABF">
        <w:rPr>
          <w:rFonts w:ascii="Palatino Linotype" w:hAnsi="Palatino Linotype"/>
        </w:rPr>
        <w:t>ł</w:t>
      </w:r>
      <w:r w:rsidRPr="00730FDE">
        <w:rPr>
          <w:rFonts w:ascii="Palatino Linotype" w:hAnsi="Palatino Linotype"/>
        </w:rPr>
        <w:t>eczne. Już w sposobie postrzegania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roli badań psychologicznych kryło się przekonanie leżące u podstaw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całej teorii krytycznej: emancypacja i szczęście jednostki nie są możliwe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bez zmiany społecznej całości, która jednostkę zniewala, przenikając</w:t>
      </w:r>
      <w:r w:rsidR="00BB0AB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swymi imperatywami w najgłębsze rejony osobowości</w:t>
      </w:r>
      <w:r w:rsidR="00BB0ABF">
        <w:rPr>
          <w:rFonts w:ascii="Palatino Linotype" w:hAnsi="Palatino Linotype"/>
        </w:rPr>
        <w:t xml:space="preserve"> […].</w:t>
      </w:r>
    </w:p>
    <w:p w:rsidR="00BF46DF" w:rsidRDefault="00BF46DF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BB0ABF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W liście skierowanym do wydawnictwa przygotowującego w latach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sześćdziesiątych wydanie wczesnych tekstów Szkoły Frankfurckiej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Horkheimer pisał:</w:t>
      </w:r>
    </w:p>
    <w:p w:rsidR="00BF46DF" w:rsidRDefault="00BF46DF" w:rsidP="00730FDE">
      <w:pPr>
        <w:jc w:val="both"/>
        <w:rPr>
          <w:rFonts w:ascii="Palatino Linotype" w:hAnsi="Palatino Linotype"/>
        </w:rPr>
      </w:pPr>
    </w:p>
    <w:p w:rsidR="00730FDE" w:rsidRPr="00721366" w:rsidRDefault="00730FDE" w:rsidP="00721366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721366">
        <w:rPr>
          <w:rFonts w:ascii="Palatino Linotype" w:hAnsi="Palatino Linotype"/>
          <w:sz w:val="20"/>
          <w:szCs w:val="20"/>
        </w:rPr>
        <w:t>Inspirowane przez pragnienie sprawiedliwego społeczeństwa [teksty te] są</w:t>
      </w:r>
      <w:r w:rsidR="00BF46DF" w:rsidRPr="00721366">
        <w:rPr>
          <w:rFonts w:ascii="Palatino Linotype" w:hAnsi="Palatino Linotype"/>
          <w:sz w:val="20"/>
          <w:szCs w:val="20"/>
        </w:rPr>
        <w:t xml:space="preserve"> </w:t>
      </w:r>
      <w:r w:rsidRPr="00721366">
        <w:rPr>
          <w:rFonts w:ascii="Palatino Linotype" w:hAnsi="Palatino Linotype"/>
          <w:sz w:val="20"/>
          <w:szCs w:val="20"/>
        </w:rPr>
        <w:t>przeniknięte wyobrażeniem, że rzeczywistość w sposób konieczny wytwarza jeśli</w:t>
      </w:r>
      <w:r w:rsidR="00BF46DF" w:rsidRPr="00721366">
        <w:rPr>
          <w:rFonts w:ascii="Palatino Linotype" w:hAnsi="Palatino Linotype"/>
          <w:sz w:val="20"/>
          <w:szCs w:val="20"/>
        </w:rPr>
        <w:t xml:space="preserve"> </w:t>
      </w:r>
      <w:r w:rsidRPr="00721366">
        <w:rPr>
          <w:rFonts w:ascii="Palatino Linotype" w:hAnsi="Palatino Linotype"/>
          <w:sz w:val="20"/>
          <w:szCs w:val="20"/>
        </w:rPr>
        <w:t>już nie bezpośrednie Dobro, to przynajmniej siły, które to społeczeństwo mogą</w:t>
      </w:r>
      <w:r w:rsidR="00BF46DF" w:rsidRPr="00721366">
        <w:rPr>
          <w:rFonts w:ascii="Palatino Linotype" w:hAnsi="Palatino Linotype"/>
          <w:sz w:val="20"/>
          <w:szCs w:val="20"/>
        </w:rPr>
        <w:t xml:space="preserve"> </w:t>
      </w:r>
      <w:r w:rsidRPr="00721366">
        <w:rPr>
          <w:rFonts w:ascii="Palatino Linotype" w:hAnsi="Palatino Linotype"/>
          <w:sz w:val="20"/>
          <w:szCs w:val="20"/>
        </w:rPr>
        <w:t>urzeczywistnić, że płodny tok dziejów nie oddala celu ostatecznego, lecz pracuje</w:t>
      </w:r>
      <w:r w:rsidR="00BF46DF" w:rsidRPr="00721366">
        <w:rPr>
          <w:rFonts w:ascii="Palatino Linotype" w:hAnsi="Palatino Linotype"/>
          <w:sz w:val="20"/>
          <w:szCs w:val="20"/>
        </w:rPr>
        <w:t xml:space="preserve"> </w:t>
      </w:r>
      <w:r w:rsidRPr="00721366">
        <w:rPr>
          <w:rFonts w:ascii="Palatino Linotype" w:hAnsi="Palatino Linotype"/>
          <w:sz w:val="20"/>
          <w:szCs w:val="20"/>
        </w:rPr>
        <w:t>na jego rzecz, [dziś] ... trzeba zaznaczyć budzącą rozczarowanie zmianę myśli, której</w:t>
      </w:r>
      <w:r w:rsidR="00BF46DF" w:rsidRPr="00721366">
        <w:rPr>
          <w:rFonts w:ascii="Palatino Linotype" w:hAnsi="Palatino Linotype"/>
          <w:sz w:val="20"/>
          <w:szCs w:val="20"/>
        </w:rPr>
        <w:t xml:space="preserve"> </w:t>
      </w:r>
      <w:r w:rsidRPr="00721366">
        <w:rPr>
          <w:rFonts w:ascii="Palatino Linotype" w:hAnsi="Palatino Linotype"/>
          <w:sz w:val="20"/>
          <w:szCs w:val="20"/>
        </w:rPr>
        <w:t>brak pocieszającej pewności, że u kresu, jak by nie był odległy, czeka Dobro</w:t>
      </w:r>
      <w:r w:rsidR="00BF46DF" w:rsidRPr="00721366">
        <w:rPr>
          <w:rStyle w:val="Odwoanieprzypisudolnego"/>
          <w:rFonts w:ascii="Palatino Linotype" w:hAnsi="Palatino Linotype"/>
          <w:sz w:val="20"/>
          <w:szCs w:val="20"/>
        </w:rPr>
        <w:footnoteReference w:id="19"/>
      </w:r>
      <w:r w:rsidR="00BF46DF" w:rsidRPr="00721366">
        <w:rPr>
          <w:rFonts w:ascii="Palatino Linotype" w:hAnsi="Palatino Linotype"/>
          <w:sz w:val="20"/>
          <w:szCs w:val="20"/>
        </w:rPr>
        <w:t>.</w:t>
      </w:r>
    </w:p>
    <w:p w:rsidR="00BF46DF" w:rsidRPr="00730FDE" w:rsidRDefault="00BF46DF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Wyrzeczenie s</w:t>
      </w:r>
      <w:r w:rsidR="00BF46DF">
        <w:rPr>
          <w:rFonts w:ascii="Palatino Linotype" w:hAnsi="Palatino Linotype"/>
        </w:rPr>
        <w:t>i</w:t>
      </w:r>
      <w:r w:rsidRPr="00730FDE">
        <w:rPr>
          <w:rFonts w:ascii="Palatino Linotype" w:hAnsi="Palatino Linotype"/>
        </w:rPr>
        <w:t>ę optymistycznego oczekiwania na choćby cząstkową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realizacje ideałów rozumu, którego to wyrzeczenia echo· można dosłyszeć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również i w powyższym cytacie, zaowocowało w powojennych dziejach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teorii krytycznej pesymistyczną historiozofią. Wbrew temu, co powiedział</w:t>
      </w:r>
      <w:r w:rsidR="00BF46DF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kiedyś Horkheimer, iż „nie ma formuły, która by raz na zawsz</w:t>
      </w:r>
      <w:r w:rsidR="00BF46DF">
        <w:rPr>
          <w:rFonts w:ascii="Palatino Linotype" w:hAnsi="Palatino Linotype"/>
        </w:rPr>
        <w:t xml:space="preserve">e </w:t>
      </w:r>
      <w:r w:rsidRPr="00730FDE">
        <w:rPr>
          <w:rFonts w:ascii="Palatino Linotype" w:hAnsi="Palatino Linotype"/>
        </w:rPr>
        <w:t>określała relację między jednostką społeczeństwem i przyrodą”</w:t>
      </w:r>
      <w:r w:rsidR="00BF46DF">
        <w:rPr>
          <w:rStyle w:val="Odwoanieprzypisudolnego"/>
          <w:rFonts w:ascii="Palatino Linotype" w:hAnsi="Palatino Linotype"/>
        </w:rPr>
        <w:footnoteReference w:id="20"/>
      </w:r>
      <w:r w:rsidRPr="00730FDE">
        <w:rPr>
          <w:rFonts w:ascii="Palatino Linotype" w:hAnsi="Palatino Linotype"/>
        </w:rPr>
        <w:t>, Horkheimer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Adorno — bo o nich tu głównie chodzi — powołują do życia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filozofię dziejów opartą na identyfikacji jednego źródłowego mechanizmu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determinującego losy całego zachodniego świata. Mechanizmem tym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postępujące, bezwzględnie opanowywanie natury zewnętrznej (przyrody)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natury wewnętrznej człowieka (zespołu właściwych mu naturalnych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dążeń i popędów). Gdy wcześniej wyrażali jedynie przekonanie,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że postęp techniczny i technologiczny nie gwarantuje „rzeczywistego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postępu ludzkości”, teraz podejrzewają, iż może on przyczynić się do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wzrastającego jej upadku. Oto wraz z rozwojem technicznych środków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oddziaływania na przyrodę, wraz z postępem procesu „odczarowywania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świata” i zwycięstwem zachodniej racjonalizacji zmniejsza się autonomia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jednostek, możliwość niezależnego sądu i alternatywnego myślenia,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 wreszcie fantazji. Człowiek stopniowo traci poczucie sensu własnego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życia. </w:t>
      </w:r>
      <w:r w:rsidRPr="00B6725A">
        <w:rPr>
          <w:rFonts w:ascii="Palatino Linotype" w:hAnsi="Palatino Linotype"/>
          <w:b/>
        </w:rPr>
        <w:t>Wszystko to wynika z tego, iż postęp dokonywany w imię emancypacji</w:t>
      </w:r>
      <w:r w:rsidR="00337A2C" w:rsidRPr="00B6725A">
        <w:rPr>
          <w:rFonts w:ascii="Palatino Linotype" w:hAnsi="Palatino Linotype"/>
          <w:b/>
        </w:rPr>
        <w:t xml:space="preserve"> </w:t>
      </w:r>
      <w:r w:rsidRPr="00B6725A">
        <w:rPr>
          <w:rFonts w:ascii="Palatino Linotype" w:hAnsi="Palatino Linotype"/>
          <w:b/>
        </w:rPr>
        <w:t>człowieka staje się w istocie rzeczy procesem jego odczłowieczenia</w:t>
      </w:r>
      <w:r w:rsidR="00337A2C" w:rsidRPr="00B6725A">
        <w:rPr>
          <w:rFonts w:ascii="Palatino Linotype" w:hAnsi="Palatino Linotype"/>
          <w:b/>
        </w:rPr>
        <w:t xml:space="preserve"> </w:t>
      </w:r>
      <w:r w:rsidRPr="00B6725A">
        <w:rPr>
          <w:rFonts w:ascii="Palatino Linotype" w:hAnsi="Palatino Linotype"/>
          <w:b/>
        </w:rPr>
        <w:t>(</w:t>
      </w:r>
      <w:proofErr w:type="spellStart"/>
      <w:r w:rsidRPr="00B6725A">
        <w:rPr>
          <w:rFonts w:ascii="Palatino Linotype" w:hAnsi="Palatino Linotype"/>
          <w:b/>
          <w:i/>
        </w:rPr>
        <w:t>Entmenschlichung</w:t>
      </w:r>
      <w:proofErr w:type="spellEnd"/>
      <w:r w:rsidRPr="00B6725A">
        <w:rPr>
          <w:rFonts w:ascii="Palatino Linotype" w:hAnsi="Palatino Linotype"/>
          <w:b/>
        </w:rPr>
        <w:t>). Postępująca racjonalizacja obraca wniwecz</w:t>
      </w:r>
      <w:r w:rsidR="00337A2C" w:rsidRPr="00B6725A">
        <w:rPr>
          <w:rFonts w:ascii="Palatino Linotype" w:hAnsi="Palatino Linotype"/>
          <w:b/>
        </w:rPr>
        <w:t xml:space="preserve"> </w:t>
      </w:r>
      <w:r w:rsidRPr="00B6725A">
        <w:rPr>
          <w:rFonts w:ascii="Palatino Linotype" w:hAnsi="Palatino Linotype"/>
          <w:b/>
        </w:rPr>
        <w:t>tę „substancję rozumu”, w imię której postęp został zapoczątkowany</w:t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A00EA3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Na przyjęcie przez fran</w:t>
      </w:r>
      <w:r w:rsidR="00337A2C">
        <w:rPr>
          <w:rFonts w:ascii="Palatino Linotype" w:hAnsi="Palatino Linotype"/>
        </w:rPr>
        <w:t>kf</w:t>
      </w:r>
      <w:r w:rsidRPr="00730FDE">
        <w:rPr>
          <w:rFonts w:ascii="Palatino Linotype" w:hAnsi="Palatino Linotype"/>
        </w:rPr>
        <w:t>urtczy</w:t>
      </w:r>
      <w:r w:rsidR="005603F0">
        <w:rPr>
          <w:rFonts w:ascii="Palatino Linotype" w:hAnsi="Palatino Linotype"/>
        </w:rPr>
        <w:t>k</w:t>
      </w:r>
      <w:r w:rsidRPr="00730FDE">
        <w:rPr>
          <w:rFonts w:ascii="Palatino Linotype" w:hAnsi="Palatino Linotype"/>
        </w:rPr>
        <w:t>ów powyżej zasygnalizowanej opcji</w:t>
      </w:r>
      <w:r w:rsidR="00337A2C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historiozoficznej niewątpliwy wpływ miała akceptacja Weberowskich tez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 utracie przez jednostkę wolności, a także poczucia sensu życia w wyniku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zwycięskiego procesu zachodniej racjonalizacji </w:t>
      </w:r>
      <w:r w:rsidR="005603F0">
        <w:rPr>
          <w:rFonts w:ascii="Palatino Linotype" w:hAnsi="Palatino Linotype"/>
        </w:rPr>
        <w:t>(</w:t>
      </w:r>
      <w:r w:rsidRPr="00730FDE">
        <w:rPr>
          <w:rFonts w:ascii="Palatino Linotype" w:hAnsi="Palatino Linotype"/>
        </w:rPr>
        <w:t>Weber mówił obrazowo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 „żelaznym futerale” racjonalności instrumentalnej, w jaki została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pochwycona jednostka) oraz równoczesna negatywna ocena tych zjawisk,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do których sam autor </w:t>
      </w:r>
      <w:proofErr w:type="spellStart"/>
      <w:r w:rsidRPr="005603F0">
        <w:rPr>
          <w:rFonts w:ascii="Palatino Linotype" w:hAnsi="Palatino Linotype"/>
          <w:i/>
        </w:rPr>
        <w:t>Wirtschaft</w:t>
      </w:r>
      <w:proofErr w:type="spellEnd"/>
      <w:r w:rsidRPr="005603F0">
        <w:rPr>
          <w:rFonts w:ascii="Palatino Linotype" w:hAnsi="Palatino Linotype"/>
          <w:i/>
        </w:rPr>
        <w:t xml:space="preserve"> </w:t>
      </w:r>
      <w:proofErr w:type="spellStart"/>
      <w:r w:rsidRPr="005603F0">
        <w:rPr>
          <w:rFonts w:ascii="Palatino Linotype" w:hAnsi="Palatino Linotype"/>
          <w:i/>
        </w:rPr>
        <w:t>und</w:t>
      </w:r>
      <w:proofErr w:type="spellEnd"/>
      <w:r w:rsidRPr="005603F0">
        <w:rPr>
          <w:rFonts w:ascii="Palatino Linotype" w:hAnsi="Palatino Linotype"/>
          <w:i/>
        </w:rPr>
        <w:t xml:space="preserve"> </w:t>
      </w:r>
      <w:proofErr w:type="spellStart"/>
      <w:r w:rsidRPr="005603F0">
        <w:rPr>
          <w:rFonts w:ascii="Palatino Linotype" w:hAnsi="Palatino Linotype"/>
          <w:i/>
        </w:rPr>
        <w:t>Gesellschaft</w:t>
      </w:r>
      <w:proofErr w:type="spellEnd"/>
      <w:r w:rsidRPr="00730FDE">
        <w:rPr>
          <w:rFonts w:ascii="Palatino Linotype" w:hAnsi="Palatino Linotype"/>
        </w:rPr>
        <w:t xml:space="preserve"> miał jeszcze stosunek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ambiwalentny. Uznanie nieodwracalności zachodniej racjonalizacji połączone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z aprobatą rezultatów </w:t>
      </w:r>
      <w:proofErr w:type="spellStart"/>
      <w:r w:rsidRPr="00730FDE">
        <w:rPr>
          <w:rFonts w:ascii="Palatino Linotype" w:hAnsi="Palatino Linotype"/>
        </w:rPr>
        <w:t>Luk</w:t>
      </w:r>
      <w:r w:rsidR="00A00EA3">
        <w:rPr>
          <w:rFonts w:ascii="Palatino Linotype" w:hAnsi="Palatino Linotype"/>
        </w:rPr>
        <w:t>àc</w:t>
      </w:r>
      <w:r w:rsidRPr="00730FDE">
        <w:rPr>
          <w:rFonts w:ascii="Palatino Linotype" w:hAnsi="Palatino Linotype"/>
        </w:rPr>
        <w:t>sowskiej</w:t>
      </w:r>
      <w:proofErr w:type="spellEnd"/>
      <w:r w:rsidRPr="00730FDE">
        <w:rPr>
          <w:rFonts w:ascii="Palatino Linotype" w:hAnsi="Palatino Linotype"/>
        </w:rPr>
        <w:t xml:space="preserve"> analizy destrukcyjnego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wpływu pewnych aspektów owej racjonalizacji na· osobowość człowieka pozbawiło teorię krytyczną wszelkiej nadziei, tym bardziej, że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rozwój techniki, aparatu przemysłowego oraz kultury masowej doprowadziły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 powstania wszechobejmującego systemu, w ramiach którego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również ludzka świadomość uległa </w:t>
      </w:r>
      <w:r w:rsidRPr="00730FDE">
        <w:rPr>
          <w:rFonts w:ascii="Palatino Linotype" w:hAnsi="Palatino Linotype"/>
        </w:rPr>
        <w:lastRenderedPageBreak/>
        <w:t>bezpowrotnie zniewoleniu. W ten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sposób możliwość radykalnej zmiany społecznej staje pod ogromnym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znakiem zapytania: alternatywna myśl bądź w ogóle nie może powstać ,</w:t>
      </w:r>
      <w:r w:rsidR="005603F0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bądź też jest błyskawicznie absorbowana przez system. W tej sytuacji:</w:t>
      </w:r>
    </w:p>
    <w:p w:rsidR="005603F0" w:rsidRDefault="005603F0" w:rsidP="00730FDE">
      <w:pPr>
        <w:jc w:val="both"/>
        <w:rPr>
          <w:rFonts w:ascii="Palatino Linotype" w:hAnsi="Palatino Linotype"/>
        </w:rPr>
      </w:pPr>
    </w:p>
    <w:p w:rsidR="00730FDE" w:rsidRPr="00BF46DF" w:rsidRDefault="00730FDE" w:rsidP="00BF46DF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BF46DF">
        <w:rPr>
          <w:rFonts w:ascii="Palatino Linotype" w:hAnsi="Palatino Linotype"/>
          <w:sz w:val="20"/>
          <w:szCs w:val="20"/>
        </w:rPr>
        <w:t>Jeśli społeczna racjonalizacja niweczy możliwość spełnienia wolności i jeśli</w:t>
      </w:r>
      <w:r w:rsidR="005603F0" w:rsidRPr="00BF46DF">
        <w:rPr>
          <w:rFonts w:ascii="Palatino Linotype" w:hAnsi="Palatino Linotype"/>
          <w:sz w:val="20"/>
          <w:szCs w:val="20"/>
        </w:rPr>
        <w:t xml:space="preserve"> </w:t>
      </w:r>
      <w:r w:rsidRPr="00BF46DF">
        <w:rPr>
          <w:rFonts w:ascii="Palatino Linotype" w:hAnsi="Palatino Linotype"/>
          <w:sz w:val="20"/>
          <w:szCs w:val="20"/>
        </w:rPr>
        <w:t>kulturowa racjonalizacja niweczy pragnienie wolności, wtedy tylko apokaliptyczne odwrócenie losu nowoczesności i jakieś zerwanie ciągłości historii może zainicjować</w:t>
      </w:r>
      <w:r w:rsidR="00A00EA3" w:rsidRPr="00BF46DF">
        <w:rPr>
          <w:rFonts w:ascii="Palatino Linotype" w:hAnsi="Palatino Linotype"/>
          <w:sz w:val="20"/>
          <w:szCs w:val="20"/>
        </w:rPr>
        <w:t xml:space="preserve"> </w:t>
      </w:r>
      <w:r w:rsidRPr="00BF46DF">
        <w:rPr>
          <w:rFonts w:ascii="Palatino Linotype" w:hAnsi="Palatino Linotype"/>
          <w:sz w:val="20"/>
          <w:szCs w:val="20"/>
        </w:rPr>
        <w:t>emancypacyjną dynamiką. Krytyczna teoria staje się zwiastunem apokalipsy</w:t>
      </w:r>
      <w:r w:rsidR="00A00EA3" w:rsidRPr="00BF46DF">
        <w:rPr>
          <w:rStyle w:val="Odwoanieprzypisudolnego"/>
          <w:rFonts w:ascii="Palatino Linotype" w:hAnsi="Palatino Linotype"/>
          <w:sz w:val="20"/>
          <w:szCs w:val="20"/>
        </w:rPr>
        <w:footnoteReference w:id="21"/>
      </w:r>
      <w:r w:rsidRPr="00BF46DF">
        <w:rPr>
          <w:rFonts w:ascii="Palatino Linotype" w:hAnsi="Palatino Linotype"/>
          <w:sz w:val="20"/>
          <w:szCs w:val="20"/>
        </w:rPr>
        <w:t>.</w:t>
      </w:r>
    </w:p>
    <w:p w:rsidR="00A00EA3" w:rsidRDefault="00A00EA3" w:rsidP="00730FDE">
      <w:pPr>
        <w:jc w:val="both"/>
        <w:rPr>
          <w:rFonts w:ascii="Palatino Linotype" w:hAnsi="Palatino Linotype"/>
        </w:rPr>
      </w:pP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Pesymizm frankfurtczyków miał również konkretne przyczyny historyczne.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Chodzi tu głównie o klęskę ruchu robotniczego i zwycięstwo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faszyzmu w Niemczech, sukcesy kapitalizmu w Stanach Zjednoczonych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(okazało się, że kapitalizm jest zdolny do nieprzerwanego rozwoju sił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wytwórczych i skutecznej neutralizacji niezadowolenia społecznego) oraz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terror stalinizmu w ZSRR. Osobno trzeba podkreślić wpływ wojny,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spod wrażenia okropności której frankfurtczycy nigdy się już nie wyzwolili.</w:t>
      </w:r>
    </w:p>
    <w:p w:rsidR="00730FDE" w:rsidRPr="00730FDE" w:rsidRDefault="00730FDE" w:rsidP="00A00EA3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Analizy destrukcyjnych skutków zachodniej racjonalizacji dokonał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Max Horkheimer posługują</w:t>
      </w:r>
      <w:r w:rsidR="00C02B5B">
        <w:rPr>
          <w:rFonts w:ascii="Palatino Linotype" w:hAnsi="Palatino Linotype"/>
        </w:rPr>
        <w:t>c</w:t>
      </w:r>
      <w:r w:rsidRPr="00730FDE">
        <w:rPr>
          <w:rFonts w:ascii="Palatino Linotype" w:hAnsi="Palatino Linotype"/>
        </w:rPr>
        <w:t xml:space="preserve"> się rozróżnieniem pomiędzy „rozumem subiektywnym”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czyli instrumentalnym a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„rozumem obiektywnym” . Pod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pierwszym określeniem kryje się instrumentalny sposób wykorzystania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intelektualnych potencjalności człowieka. W wykorzystaniu owym dominuje</w:t>
      </w:r>
    </w:p>
    <w:p w:rsidR="00730FDE" w:rsidRPr="00730FDE" w:rsidRDefault="00730FDE" w:rsidP="00730FDE">
      <w:pPr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model cele — środki, gdzie cele przyjmuje się jako zrozumiałe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same przez się, środki natomiast rozpa</w:t>
      </w:r>
      <w:r w:rsidR="00C02B5B">
        <w:rPr>
          <w:rFonts w:ascii="Palatino Linotype" w:hAnsi="Palatino Linotype"/>
        </w:rPr>
        <w:t>tr</w:t>
      </w:r>
      <w:r w:rsidRPr="00730FDE">
        <w:rPr>
          <w:rFonts w:ascii="Palatino Linotype" w:hAnsi="Palatino Linotype"/>
        </w:rPr>
        <w:t>uje się pod kątem stosowności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ich użycia do danych z góry celów. Te ostatnie są racjonalne jedynie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sensie subiektywnym, tzn. służą interesom jednostek lub zbiorowości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działających pod presją </w:t>
      </w:r>
      <w:proofErr w:type="spellStart"/>
      <w:r w:rsidRPr="00730FDE">
        <w:rPr>
          <w:rFonts w:ascii="Palatino Linotype" w:hAnsi="Palatino Linotype"/>
        </w:rPr>
        <w:t>samozachowania</w:t>
      </w:r>
      <w:proofErr w:type="spellEnd"/>
      <w:r w:rsidRPr="00730FDE">
        <w:rPr>
          <w:rFonts w:ascii="Palatino Linotype" w:hAnsi="Palatino Linotype"/>
        </w:rPr>
        <w:t xml:space="preserve">. Jednym słowem rozum </w:t>
      </w:r>
      <w:proofErr w:type="spellStart"/>
      <w:r w:rsidRPr="00730FDE">
        <w:rPr>
          <w:rFonts w:ascii="Palatino Linotype" w:hAnsi="Palatino Linotype"/>
        </w:rPr>
        <w:t>instru</w:t>
      </w:r>
      <w:proofErr w:type="spellEnd"/>
      <w:r w:rsidRPr="00730FDE">
        <w:rPr>
          <w:rFonts w:ascii="Palatino Linotype" w:hAnsi="Palatino Linotype"/>
        </w:rPr>
        <w:t xml:space="preserve"> mentalny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traktuje pojęcia i kategorie myśli jako narzędzia realizacji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partykularnych celów, które wszystkie mają tę samą wartość, bowiem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,,... zależą od upodobania i skłonności, które same w sobie są pozbawione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znaczenia [</w:t>
      </w:r>
      <w:proofErr w:type="spellStart"/>
      <w:r w:rsidRPr="00FB4D52">
        <w:rPr>
          <w:rFonts w:ascii="Palatino Linotype" w:hAnsi="Palatino Linotype"/>
          <w:i/>
        </w:rPr>
        <w:t>sinnlos</w:t>
      </w:r>
      <w:proofErr w:type="spellEnd"/>
      <w:r w:rsidRPr="00730FDE">
        <w:rPr>
          <w:rFonts w:ascii="Palatino Linotype" w:hAnsi="Palatino Linotype"/>
        </w:rPr>
        <w:t>]”</w:t>
      </w:r>
      <w:r w:rsidR="00FB4D52">
        <w:rPr>
          <w:rStyle w:val="Odwoanieprzypisudolnego"/>
          <w:rFonts w:ascii="Palatino Linotype" w:hAnsi="Palatino Linotype"/>
        </w:rPr>
        <w:footnoteReference w:id="22"/>
      </w:r>
      <w:r w:rsidRPr="00730FDE">
        <w:rPr>
          <w:rFonts w:ascii="Palatino Linotype" w:hAnsi="Palatino Linotype"/>
        </w:rPr>
        <w:t>. W jego perspektywie ideały, kryteria działania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przekonań, zasady etyki i polityki stają się kwestią dowolnego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wyboru. Mówienie o prawdzie i słuszności przy rozpatrywaniu decyzji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praktycznych</w:t>
      </w:r>
      <w:r w:rsidR="00FB4D52">
        <w:rPr>
          <w:rFonts w:ascii="Palatino Linotype" w:hAnsi="Palatino Linotype"/>
        </w:rPr>
        <w:t>,</w:t>
      </w:r>
      <w:r w:rsidRPr="00730FDE">
        <w:rPr>
          <w:rFonts w:ascii="Palatino Linotype" w:hAnsi="Palatino Linotype"/>
        </w:rPr>
        <w:t xml:space="preserve"> moralnych czy politycznych</w:t>
      </w:r>
      <w:r w:rsidR="00FB4D52">
        <w:rPr>
          <w:rFonts w:ascii="Palatino Linotype" w:hAnsi="Palatino Linotype"/>
        </w:rPr>
        <w:t>,</w:t>
      </w:r>
      <w:r w:rsidRPr="00730FDE">
        <w:rPr>
          <w:rFonts w:ascii="Palatino Linotype" w:hAnsi="Palatino Linotype"/>
        </w:rPr>
        <w:t xml:space="preserve"> stało się pozbawione sensu.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„Powszechna obiektywna prawda [pisze Horkheimer] zostaje zastąpiona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przez sformalizowany, do głębi duszy relatywistyczny rozum”</w:t>
      </w:r>
      <w:r w:rsidR="00FB4D52">
        <w:rPr>
          <w:rStyle w:val="Odwoanieprzypisudolnego"/>
          <w:rFonts w:ascii="Palatino Linotype" w:hAnsi="Palatino Linotype"/>
        </w:rPr>
        <w:footnoteReference w:id="23"/>
      </w:r>
      <w:r w:rsidR="00FB4D52">
        <w:rPr>
          <w:rFonts w:ascii="Palatino Linotype" w:hAnsi="Palatino Linotype"/>
        </w:rPr>
        <w:t>.</w:t>
      </w:r>
    </w:p>
    <w:p w:rsidR="00730FDE" w:rsidRPr="00730FDE" w:rsidRDefault="00730FDE" w:rsidP="00A00EA3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Rozum, który uległ subiektywizacji, został całkowicie wprzęgnięty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społeczny proces opanowywania przyrody. Myśl instrumentalizując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się, spada do poziomu produkcyjnej użyteczności, gdzie poddaje się logice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procesu industrialnego, </w:t>
      </w:r>
      <w:proofErr w:type="spellStart"/>
      <w:r w:rsidRPr="00730FDE">
        <w:rPr>
          <w:rFonts w:ascii="Palatino Linotype" w:hAnsi="Palatino Linotype"/>
        </w:rPr>
        <w:t>urzeczawiając</w:t>
      </w:r>
      <w:proofErr w:type="spellEnd"/>
      <w:r w:rsidRPr="00730FDE">
        <w:rPr>
          <w:rFonts w:ascii="Palatino Linotype" w:hAnsi="Palatino Linotype"/>
        </w:rPr>
        <w:t xml:space="preserve"> się i formalizując. Język zaś,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tracąc swą zdolność odwzorowywania rzeczywistości w jej istocie, staje</w:t>
      </w:r>
      <w:r w:rsidR="00A00EA3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się technicznie j e d n o w y m i a r o w y</w:t>
      </w:r>
      <w:r w:rsidR="00FB4D52">
        <w:rPr>
          <w:rFonts w:ascii="Palatino Linotype" w:hAnsi="Palatino Linotype"/>
        </w:rPr>
        <w:t>.</w:t>
      </w:r>
      <w:r w:rsidRPr="00730FDE">
        <w:rPr>
          <w:rFonts w:ascii="Palatino Linotype" w:hAnsi="Palatino Linotype"/>
        </w:rPr>
        <w:t xml:space="preserve"> 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on teraz narzędziem pomiędzy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innymi narzędziami. Rezultatem oddziaływania „rozumu subiektywnego”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jest urzeczowienie. Obecne już u początków zorganizowanego społeczeństwa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posługiwania się narzędziami, dopiero na et</w:t>
      </w:r>
      <w:r w:rsidR="00A00EA3">
        <w:rPr>
          <w:rFonts w:ascii="Palatino Linotype" w:hAnsi="Palatino Linotype"/>
        </w:rPr>
        <w:t>a</w:t>
      </w:r>
      <w:r w:rsidRPr="00730FDE">
        <w:rPr>
          <w:rFonts w:ascii="Palatino Linotype" w:hAnsi="Palatino Linotype"/>
        </w:rPr>
        <w:t>pie społeczeństwa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przemysłowego staje się totalne. Wszystkie wytwory „d</w:t>
      </w:r>
      <w:r w:rsidR="00FB4D52">
        <w:rPr>
          <w:rFonts w:ascii="Palatino Linotype" w:hAnsi="Palatino Linotype"/>
        </w:rPr>
        <w:t>uc</w:t>
      </w:r>
      <w:r w:rsidRPr="00730FDE">
        <w:rPr>
          <w:rFonts w:ascii="Palatino Linotype" w:hAnsi="Palatino Linotype"/>
        </w:rPr>
        <w:t>ha” ludzkiego: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ludzkie umiejętności i zdolności, sztuka, religia i polityka po równi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zostają ograbione z prawdy, stając się towarem.</w:t>
      </w:r>
    </w:p>
    <w:p w:rsidR="00730FDE" w:rsidRPr="00730FDE" w:rsidRDefault="00730FDE" w:rsidP="00A00EA3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Przeciwstawny ,,rozumowi subiektywnemu” „rozum obiektywny” sięga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korzeniami m y ś l</w:t>
      </w:r>
      <w:r w:rsidR="00FB4D52">
        <w:rPr>
          <w:rFonts w:ascii="Palatino Linotype" w:hAnsi="Palatino Linotype"/>
        </w:rPr>
        <w:t xml:space="preserve"> i</w:t>
      </w:r>
      <w:r w:rsidRPr="00730FDE">
        <w:rPr>
          <w:rFonts w:ascii="Palatino Linotype" w:hAnsi="Palatino Linotype"/>
        </w:rPr>
        <w:t xml:space="preserve"> greckiej</w:t>
      </w:r>
      <w:r w:rsidR="0083315E">
        <w:rPr>
          <w:rFonts w:ascii="Palatino Linotype" w:hAnsi="Palatino Linotype"/>
        </w:rPr>
        <w:t>,</w:t>
      </w:r>
      <w:r w:rsidRPr="00730FDE">
        <w:rPr>
          <w:rFonts w:ascii="Palatino Linotype" w:hAnsi="Palatino Linotype"/>
        </w:rPr>
        <w:t xml:space="preserve"> a w szczególności filozofii Platona. W jego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bowiem dziełach znalazła wybitny </w:t>
      </w:r>
      <w:r w:rsidRPr="00730FDE">
        <w:rPr>
          <w:rFonts w:ascii="Palatino Linotype" w:hAnsi="Palatino Linotype"/>
        </w:rPr>
        <w:lastRenderedPageBreak/>
        <w:t>wyraz koncepcja istnienia fundamentalnej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struktury rzeczywistości, która będąc niezależną od subiektywnych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mniemań i możliwą jednocześnie do myślowego uchwycenia,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stanowić winna (podstawę, na której można by oprzeć zasady ludzkiego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życia. W tej perspektywie rozumność tkwi nie tyle w indywidualnej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świadomości, lecz raczej w świecie zewnętrznym. Myśl prawidłowo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uchwytująca istotę tego świata przejmuje odeń u krytą cechę rozumności.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 obiektywny</w:t>
      </w:r>
      <w:r w:rsidR="00FB4D52">
        <w:rPr>
          <w:rFonts w:ascii="Palatino Linotype" w:hAnsi="Palatino Linotype"/>
        </w:rPr>
        <w:t xml:space="preserve"> „</w:t>
      </w:r>
      <w:r w:rsidRPr="00730FDE">
        <w:rPr>
          <w:rFonts w:ascii="Palatino Linotype" w:hAnsi="Palatino Linotype"/>
        </w:rPr>
        <w:t>...nie wyklucza całkowicie rozumu subiektywnego, lecz traktuje go jako częściowy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ograniczany wyraz szerszej rozumności, и kryteriów której zostały wyprowadzone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wszystkie rzeczy i istoty żywe</w:t>
      </w:r>
      <w:r w:rsidR="00FB4D52">
        <w:rPr>
          <w:rFonts w:ascii="Palatino Linotype" w:hAnsi="Palatino Linotype"/>
        </w:rPr>
        <w:t>”</w:t>
      </w:r>
      <w:r w:rsidR="00FB4D52">
        <w:rPr>
          <w:rStyle w:val="Odwoanieprzypisudolnego"/>
          <w:rFonts w:ascii="Palatino Linotype" w:hAnsi="Palatino Linotype"/>
        </w:rPr>
        <w:footnoteReference w:id="24"/>
      </w:r>
      <w:r w:rsidRPr="00730FDE">
        <w:rPr>
          <w:rFonts w:ascii="Palatino Linotype" w:hAnsi="Palatino Linotype"/>
        </w:rPr>
        <w:t>.</w:t>
      </w:r>
    </w:p>
    <w:p w:rsidR="00730FDE" w:rsidRPr="00730FDE" w:rsidRDefault="00730FDE" w:rsidP="00FB4D52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W centrum zainteresowania rozumu obiektywnego stoją pojęcia najwyższego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dobra i sposoby jego urzeczywistnienia. Jego uchwytną treścią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są zasady sprawiedliwości, równości, szczęścia i wolności oraz sankcjonowane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przezeń drogi ich realizacji. Stopniowa subiektywizacja rozumu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doprowadziła do tego, że „rozum unicestwił sam siebie jako medium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etycznego, moralnego i religijnego zrozumienia [</w:t>
      </w:r>
      <w:proofErr w:type="spellStart"/>
      <w:r w:rsidRPr="00FB4D52">
        <w:rPr>
          <w:rFonts w:ascii="Palatino Linotype" w:hAnsi="Palatino Linotype"/>
          <w:i/>
        </w:rPr>
        <w:t>Einsicht</w:t>
      </w:r>
      <w:proofErr w:type="spellEnd"/>
      <w:r w:rsidRPr="00730FDE">
        <w:rPr>
          <w:rFonts w:ascii="Palatino Linotype" w:hAnsi="Palatino Linotype"/>
        </w:rPr>
        <w:t>]"</w:t>
      </w:r>
      <w:r w:rsidR="00FB4D52">
        <w:rPr>
          <w:rStyle w:val="Odwoanieprzypisudolnego"/>
          <w:rFonts w:ascii="Palatino Linotype" w:hAnsi="Palatino Linotype"/>
        </w:rPr>
        <w:footnoteReference w:id="25"/>
      </w:r>
      <w:r w:rsidRPr="00730FDE">
        <w:rPr>
          <w:rFonts w:ascii="Palatino Linotype" w:hAnsi="Palatino Linotype"/>
        </w:rPr>
        <w:t>, przez co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przytoczone powyżej zasady straciły duchowe korzenie.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Są cne jeszcze celami i </w:t>
      </w:r>
      <w:r w:rsidR="00FB4D52">
        <w:rPr>
          <w:rFonts w:ascii="Palatino Linotype" w:hAnsi="Palatino Linotype"/>
        </w:rPr>
        <w:t>s</w:t>
      </w:r>
      <w:r w:rsidRPr="00730FDE">
        <w:rPr>
          <w:rFonts w:ascii="Palatino Linotype" w:hAnsi="Palatino Linotype"/>
        </w:rPr>
        <w:t>ensami, lecz nie istnieje żadna racjonalna instancja,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która byłaby upoważniona do tego, aby przypisywać im jakąś wartość i pogodzić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 z obiektywną rzeczywistością.</w:t>
      </w:r>
    </w:p>
    <w:p w:rsidR="00730FDE" w:rsidRPr="00730FDE" w:rsidRDefault="00730FDE" w:rsidP="0083315E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I</w:t>
      </w:r>
      <w:bookmarkStart w:id="0" w:name="_GoBack"/>
      <w:bookmarkEnd w:id="0"/>
      <w:r w:rsidRPr="00730FDE">
        <w:rPr>
          <w:rFonts w:ascii="Palatino Linotype" w:hAnsi="Palatino Linotype"/>
        </w:rPr>
        <w:t xml:space="preserve">m bardziej pojęcia rozumu </w:t>
      </w:r>
      <w:r w:rsidR="00FB4D52">
        <w:rPr>
          <w:rFonts w:ascii="Palatino Linotype" w:hAnsi="Palatino Linotype"/>
        </w:rPr>
        <w:t>o</w:t>
      </w:r>
      <w:r w:rsidRPr="00730FDE">
        <w:rPr>
          <w:rFonts w:ascii="Palatino Linotype" w:hAnsi="Palatino Linotype"/>
        </w:rPr>
        <w:t>biektywnego traciły na mocy, tym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bardziej tradycyjne idee filozoficzne ulegały instrumentalizacji. W szczególności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postępujące oświecenie (rozumiane jako wielowiekowy proces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odczarowywania myśli europejskiej), rozwiewając idee obiektywnego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rozumu w imię walki z mitem, przyniosło z sobą wielki przesąd rozwoju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bez granic, przesąd ideologicznie wykorzystany w interesie panowania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 dominacji.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Pojawiające się tu pojęcie „oświecenia” stanowi kluczowy element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refleksji frankfurtczyków w okresie powojennym, przy czym owo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„oświecenie” należy w tym przypadku rozumieć jako synonim </w:t>
      </w:r>
      <w:r w:rsidRPr="00FB4D52">
        <w:rPr>
          <w:rFonts w:ascii="Palatino Linotype" w:hAnsi="Palatino Linotype"/>
          <w:b/>
        </w:rPr>
        <w:t>całej</w:t>
      </w:r>
      <w:r w:rsidR="00C02B5B" w:rsidRPr="00FB4D52">
        <w:rPr>
          <w:rFonts w:ascii="Palatino Linotype" w:hAnsi="Palatino Linotype"/>
          <w:b/>
        </w:rPr>
        <w:t xml:space="preserve"> </w:t>
      </w:r>
      <w:r w:rsidRPr="00FB4D52">
        <w:rPr>
          <w:rFonts w:ascii="Palatino Linotype" w:hAnsi="Palatino Linotype"/>
          <w:b/>
        </w:rPr>
        <w:t xml:space="preserve">myśli zachodniej bądź jako </w:t>
      </w:r>
      <w:r w:rsidR="00C02B5B" w:rsidRPr="00FB4D52">
        <w:rPr>
          <w:rFonts w:ascii="Palatino Linotype" w:hAnsi="Palatino Linotype"/>
          <w:b/>
        </w:rPr>
        <w:t xml:space="preserve">immanentnie </w:t>
      </w:r>
      <w:r w:rsidRPr="00FB4D52">
        <w:rPr>
          <w:rFonts w:ascii="Palatino Linotype" w:hAnsi="Palatino Linotype"/>
          <w:b/>
        </w:rPr>
        <w:t>przysługującą jej cechę</w:t>
      </w:r>
      <w:r w:rsidRPr="00730FDE">
        <w:rPr>
          <w:rFonts w:ascii="Palatino Linotype" w:hAnsi="Palatino Linotype"/>
        </w:rPr>
        <w:t>. Znana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idea „dialektyki oświecenia” Adorna i Horkheimera niesie :z sobą sens,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który w wielkim uproszczeniu można, jak sądzę, zrekonstruować następująco:</w:t>
      </w:r>
      <w:r w:rsidR="0083315E">
        <w:rPr>
          <w:rFonts w:ascii="Palatino Linotype" w:hAnsi="Palatino Linotype"/>
        </w:rPr>
        <w:t xml:space="preserve"> </w:t>
      </w:r>
      <w:r w:rsidR="00FB4D52">
        <w:rPr>
          <w:rFonts w:ascii="Palatino Linotype" w:hAnsi="Palatino Linotype"/>
        </w:rPr>
        <w:t xml:space="preserve">Immanentnie </w:t>
      </w:r>
      <w:r w:rsidRPr="00730FDE">
        <w:rPr>
          <w:rFonts w:ascii="Palatino Linotype" w:hAnsi="Palatino Linotype"/>
        </w:rPr>
        <w:t>związany z myślą Zachodu, stopniowo postępujący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od jej zarania proces „odczarowywania” świata i opanowywania natury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zewnętrznej (przyrody), pobudzany od swych początków ideą emancypacji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człowieka, zamienił się w swe własne przeciwieństwo, bowiem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zaowocował jego jeszcze głębszym zniewoleniem. Ludzkość „...zamiast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wkroczyć w jakiś prawdziwie ludzki stan, pogrążyła się w nowy rodzaj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barbarzyństwa”. Tak więc opanowanie przyrody pociągnęło za sobą</w:t>
      </w:r>
      <w:r w:rsidR="00FB4D52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ujarzmienie człowieka i to w podwójnym sensie, 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gdyż nie tylko zostaje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on podporządkowany imperatywom społeczeństwa przemysłowego, lecz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jednocześnie </w:t>
      </w:r>
      <w:proofErr w:type="spellStart"/>
      <w:r w:rsidRPr="00730FDE">
        <w:rPr>
          <w:rFonts w:ascii="Palatino Linotype" w:hAnsi="Palatino Linotype"/>
        </w:rPr>
        <w:t>zrepresjonowaniu</w:t>
      </w:r>
      <w:proofErr w:type="spellEnd"/>
      <w:r w:rsidRPr="00730FDE">
        <w:rPr>
          <w:rFonts w:ascii="Palatino Linotype" w:hAnsi="Palatino Linotype"/>
        </w:rPr>
        <w:t xml:space="preserve"> podlega jego wewnętrzna natura. Procesy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te są :ze sobą ściśle sprzężone. Jednym słowem: „historia wysiłków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człowieka, aby ujarzmić naturę, jest także historią ujarzmienia człowieka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przez człowieka</w:t>
      </w:r>
      <w:r w:rsidR="0083315E">
        <w:rPr>
          <w:rFonts w:ascii="Palatino Linotype" w:hAnsi="Palatino Linotype"/>
        </w:rPr>
        <w:t>”</w:t>
      </w:r>
      <w:r w:rsidR="0083315E">
        <w:rPr>
          <w:rStyle w:val="Odwoanieprzypisudolnego"/>
          <w:rFonts w:ascii="Palatino Linotype" w:hAnsi="Palatino Linotype"/>
        </w:rPr>
        <w:footnoteReference w:id="26"/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oraz historią ujarzmiania w człowieku tego, co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naturalne.</w:t>
      </w:r>
    </w:p>
    <w:p w:rsidR="00730FDE" w:rsidRPr="00730FDE" w:rsidRDefault="00730FDE" w:rsidP="0083315E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Myślenie oświeceniowe, alby ostatecznie uwolnić człowieka od strachu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przed naturą, musiało najpierw w jego świadomości uczynić naturę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podatną na nieograniczoną kontrolę i manipulację. Zatem fizyczne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ujarzmienie natury musiało być poprzedzone ukształtowaniem się nowego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światopoglądu. Stąd też mit stał się głównym obiektem ataku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myśli oświeceniowej, ponieważ to mit właśnie, opierając się na zasadzie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antropomorfizmu, uczłowieczał naturę, w ten sposób obdarzając ją statusem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równym człowiekowi. Dopiero </w:t>
      </w:r>
      <w:r w:rsidRPr="00730FDE">
        <w:rPr>
          <w:rFonts w:ascii="Palatino Linotype" w:hAnsi="Palatino Linotype"/>
        </w:rPr>
        <w:lastRenderedPageBreak/>
        <w:t>oczyszczona z duchów i demonów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natura mogła stać się obiektem ujarzmienia. Lecz to nie wszystko. Człowiek,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aby uwolnić się od strachu przed mitycznymi siłami, musiał konsekwentnie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sięgnąć do ich źródła — do samego siebie i w sobie stłumić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to, co naturalne i co wymyka się kontroli intelektu. Tak oczyszczony,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mógł dopiero stanąć naprzeciw bezdusznej już natury i bez lęku czy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współczucia czynić ją sobie poddaną.</w:t>
      </w:r>
    </w:p>
    <w:p w:rsidR="00730FDE" w:rsidRPr="00730FDE" w:rsidRDefault="00730FDE" w:rsidP="0083315E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Gdy stają wobec siebie: oczyszczone z naturalnych impulsów ja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oraz pozbawiona sensów i znaczeń przyroda, znika jakakolwiek możliwość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komunikacji pomiędzy nimi. Pierwotne, mimetyczne sposoby odnoszenia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się do przyrody, związane z magicznymi aktami współodczuwania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jej siłami, zostają teraz przekształcone w zracjonalizowane sposoby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zachowania — w świadome przystosowanie się do urzeczowionego, „niemego świata”, w uczynienie siebie takim jak otoczenie (</w:t>
      </w:r>
      <w:proofErr w:type="spellStart"/>
      <w:r w:rsidRPr="0083315E">
        <w:rPr>
          <w:rFonts w:ascii="Palatino Linotype" w:hAnsi="Palatino Linotype"/>
          <w:i/>
        </w:rPr>
        <w:t>Sich</w:t>
      </w:r>
      <w:proofErr w:type="spellEnd"/>
      <w:r w:rsidRPr="0083315E">
        <w:rPr>
          <w:rFonts w:ascii="Palatino Linotype" w:hAnsi="Palatino Linotype"/>
          <w:i/>
        </w:rPr>
        <w:t>-wie-</w:t>
      </w:r>
      <w:proofErr w:type="spellStart"/>
      <w:r w:rsidRPr="0083315E">
        <w:rPr>
          <w:rFonts w:ascii="Palatino Linotype" w:hAnsi="Palatino Linotype"/>
          <w:i/>
        </w:rPr>
        <w:t>die</w:t>
      </w:r>
      <w:proofErr w:type="spellEnd"/>
      <w:r w:rsidRPr="0083315E">
        <w:rPr>
          <w:rFonts w:ascii="Palatino Linotype" w:hAnsi="Palatino Linotype"/>
          <w:i/>
        </w:rPr>
        <w:t>-</w:t>
      </w:r>
      <w:proofErr w:type="spellStart"/>
      <w:r w:rsidRPr="0083315E">
        <w:rPr>
          <w:rFonts w:ascii="Palatino Linotype" w:hAnsi="Palatino Linotype"/>
          <w:i/>
        </w:rPr>
        <w:t>Umwelt-Machen</w:t>
      </w:r>
      <w:proofErr w:type="spellEnd"/>
      <w:r w:rsidRPr="00730FDE">
        <w:rPr>
          <w:rFonts w:ascii="Palatino Linotype" w:hAnsi="Palatino Linotype"/>
        </w:rPr>
        <w:t>), a więc biernym przedmiotem manipulacji. Wraz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ze stłumieniem elementu mimetycznego w stosunkach .pomiędzy człowiekiem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i naturą zewnętrzną, wraz ze </w:t>
      </w:r>
      <w:proofErr w:type="spellStart"/>
      <w:r w:rsidRPr="00730FDE">
        <w:rPr>
          <w:rFonts w:ascii="Palatino Linotype" w:hAnsi="Palatino Linotype"/>
        </w:rPr>
        <w:t>zrepresjonowaniem</w:t>
      </w:r>
      <w:proofErr w:type="spellEnd"/>
      <w:r w:rsidRPr="00730FDE">
        <w:rPr>
          <w:rFonts w:ascii="Palatino Linotype" w:hAnsi="Palatino Linotype"/>
        </w:rPr>
        <w:t xml:space="preserve"> natury wewnętrznej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człowieka, intelekt oddziela się od doświadczenia zmysłowego,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aby następnie zdominować całkowicie umysłowość człowieka Zachodu.</w:t>
      </w:r>
    </w:p>
    <w:p w:rsidR="00730FDE" w:rsidRPr="00730FDE" w:rsidRDefault="00730FDE" w:rsidP="0083315E">
      <w:pPr>
        <w:ind w:firstLine="708"/>
        <w:jc w:val="both"/>
        <w:rPr>
          <w:rFonts w:ascii="Palatino Linotype" w:hAnsi="Palatino Linotype"/>
        </w:rPr>
      </w:pPr>
      <w:r w:rsidRPr="00730FDE">
        <w:rPr>
          <w:rFonts w:ascii="Palatino Linotype" w:hAnsi="Palatino Linotype"/>
        </w:rPr>
        <w:t>Genezy tego procesu Adorno i Horkheimer doszukują się u początków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k</w:t>
      </w:r>
      <w:r w:rsidR="00C02B5B">
        <w:rPr>
          <w:rFonts w:ascii="Palatino Linotype" w:hAnsi="Palatino Linotype"/>
        </w:rPr>
        <w:t>u</w:t>
      </w:r>
      <w:r w:rsidRPr="00730FDE">
        <w:rPr>
          <w:rFonts w:ascii="Palatino Linotype" w:hAnsi="Palatino Linotype"/>
        </w:rPr>
        <w:t>ltury śródziemnomorskiej, odczytując jego znaki m.in. w micie o Odyseuszu. Już w jego postępowaniu odkrywają oni instrumentalne podejście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 natury, odnajdują szczątki całej zachodniej cywilizacji i wszystkich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jej przyszłych schorzeń.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Odyseuszowa wersja racjonalności była złowieszczą zapowiedzią rzeczy, które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miały nastąpić. W walce przeciwko mitycznej dominacji losu został on zmuszony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do zaprzeczenia swej jedności z całością. Z konieczności musiał rozwinąć partykularystyczną,</w:t>
      </w:r>
      <w:r w:rsidR="00C02B5B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subiektywną racjonalność, aby zapewnić sobie ochron</w:t>
      </w:r>
      <w:r w:rsidR="00C02B5B">
        <w:rPr>
          <w:rFonts w:ascii="Palatino Linotype" w:hAnsi="Palatino Linotype"/>
        </w:rPr>
        <w:t>ę</w:t>
      </w:r>
      <w:r w:rsidRPr="00730FDE">
        <w:rPr>
          <w:rFonts w:ascii="Palatino Linotype" w:hAnsi="Palatino Linotype"/>
        </w:rPr>
        <w:t>. Tak jak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 xml:space="preserve">Robinson </w:t>
      </w:r>
      <w:proofErr w:type="spellStart"/>
      <w:r w:rsidRPr="00730FDE">
        <w:rPr>
          <w:rFonts w:ascii="Palatino Linotype" w:hAnsi="Palatino Linotype"/>
        </w:rPr>
        <w:t>Cruzoe</w:t>
      </w:r>
      <w:proofErr w:type="spellEnd"/>
      <w:r w:rsidRPr="00730FDE">
        <w:rPr>
          <w:rFonts w:ascii="Palatino Linotype" w:hAnsi="Palatino Linotype"/>
        </w:rPr>
        <w:t xml:space="preserve"> był on zatomizowaną, izolowaną jednostką zachowującą życie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dzięki swym pomysłom w obliczu wrogiego otoczenia. Jego racjonalność była więc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oparta na podstępie i instrumental</w:t>
      </w:r>
      <w:r w:rsidR="00C02B5B">
        <w:rPr>
          <w:rFonts w:ascii="Palatino Linotype" w:hAnsi="Palatino Linotype"/>
        </w:rPr>
        <w:t>n</w:t>
      </w:r>
      <w:r w:rsidRPr="00730FDE">
        <w:rPr>
          <w:rFonts w:ascii="Palatino Linotype" w:hAnsi="Palatino Linotype"/>
        </w:rPr>
        <w:t>ości. Dla Horkheimera i Adorna Odyseusz był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prototypem wzoru wartości Oświecenia — współczesnego „człowieka ekonomii”.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Jego niebezpieczna podróż antycypowała burżuazyjną ideologię ryzyka jako moralnego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usprawiedliwienia zysków. Nawet jego małżeństwo z Penelopą łączyło się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z zasadą wymiany:</w:t>
      </w:r>
      <w:r w:rsidR="0083315E"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jej wierność i odrzucenie zalotników podczas jego nieobecności</w:t>
      </w:r>
      <w:r>
        <w:rPr>
          <w:rFonts w:ascii="Palatino Linotype" w:hAnsi="Palatino Linotype"/>
        </w:rPr>
        <w:t xml:space="preserve"> </w:t>
      </w:r>
      <w:r w:rsidRPr="00730FDE">
        <w:rPr>
          <w:rFonts w:ascii="Palatino Linotype" w:hAnsi="Palatino Linotype"/>
        </w:rPr>
        <w:t>w zamian za jego powrót.</w:t>
      </w:r>
    </w:p>
    <w:p w:rsidR="00B45EE2" w:rsidRPr="00730FDE" w:rsidRDefault="00B45EE2" w:rsidP="00730FDE">
      <w:pPr>
        <w:jc w:val="both"/>
        <w:rPr>
          <w:rFonts w:ascii="Palatino Linotype" w:hAnsi="Palatino Linotype"/>
        </w:rPr>
      </w:pPr>
    </w:p>
    <w:sectPr w:rsidR="00B45EE2" w:rsidRPr="0073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FB" w:rsidRDefault="000271FB" w:rsidP="00730FDE">
      <w:r>
        <w:separator/>
      </w:r>
    </w:p>
  </w:endnote>
  <w:endnote w:type="continuationSeparator" w:id="0">
    <w:p w:rsidR="000271FB" w:rsidRDefault="000271FB" w:rsidP="0073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696968"/>
      <w:docPartObj>
        <w:docPartGallery w:val="Page Numbers (Bottom of Page)"/>
        <w:docPartUnique/>
      </w:docPartObj>
    </w:sdtPr>
    <w:sdtContent>
      <w:p w:rsidR="00536B74" w:rsidRDefault="00536B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6B74" w:rsidRDefault="00536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FB" w:rsidRDefault="000271FB" w:rsidP="00730FDE">
      <w:r>
        <w:separator/>
      </w:r>
    </w:p>
  </w:footnote>
  <w:footnote w:type="continuationSeparator" w:id="0">
    <w:p w:rsidR="000271FB" w:rsidRDefault="000271FB" w:rsidP="00730FDE">
      <w:r>
        <w:continuationSeparator/>
      </w:r>
    </w:p>
  </w:footnote>
  <w:footnote w:id="1">
    <w:p w:rsidR="00536B74" w:rsidRPr="00BB77CB" w:rsidRDefault="00536B74" w:rsidP="00BB77CB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BB77CB" w:rsidRPr="00BB77CB">
        <w:rPr>
          <w:rFonts w:ascii="Palatino Linotype" w:hAnsi="Palatino Linotype"/>
        </w:rPr>
        <w:t xml:space="preserve">M. </w:t>
      </w:r>
      <w:r w:rsidR="00BB77CB">
        <w:rPr>
          <w:rFonts w:ascii="Palatino Linotype" w:hAnsi="Palatino Linotype"/>
        </w:rPr>
        <w:t>Horkheimer</w:t>
      </w:r>
      <w:r w:rsidR="00BB77CB" w:rsidRPr="00BB77CB">
        <w:rPr>
          <w:rFonts w:ascii="Palatino Linotype" w:hAnsi="Palatino Linotype"/>
        </w:rPr>
        <w:t xml:space="preserve">, </w:t>
      </w:r>
      <w:r w:rsidR="00BB77CB" w:rsidRPr="00BB77CB">
        <w:rPr>
          <w:rFonts w:ascii="Palatino Linotype" w:hAnsi="Palatino Linotype"/>
          <w:i/>
        </w:rPr>
        <w:t>Teoria tradycyjna a teoria krytyczna</w:t>
      </w:r>
      <w:r w:rsidR="00BB77CB" w:rsidRPr="00BB77CB">
        <w:rPr>
          <w:rFonts w:ascii="Palatino Linotype" w:hAnsi="Palatino Linotype"/>
        </w:rPr>
        <w:t xml:space="preserve">, </w:t>
      </w:r>
      <w:r w:rsidR="004E5248">
        <w:rPr>
          <w:rFonts w:ascii="Palatino Linotype" w:hAnsi="Palatino Linotype"/>
        </w:rPr>
        <w:t>„</w:t>
      </w:r>
      <w:r w:rsidR="00BB77CB" w:rsidRPr="00BB77CB">
        <w:rPr>
          <w:rFonts w:ascii="Palatino Linotype" w:hAnsi="Palatino Linotype"/>
        </w:rPr>
        <w:t xml:space="preserve">Colloquia </w:t>
      </w:r>
      <w:proofErr w:type="spellStart"/>
      <w:r w:rsidR="00BB77CB" w:rsidRPr="00BB77CB">
        <w:rPr>
          <w:rFonts w:ascii="Palatino Linotype" w:hAnsi="Palatino Linotype"/>
        </w:rPr>
        <w:t>Communia</w:t>
      </w:r>
      <w:proofErr w:type="spellEnd"/>
      <w:r w:rsidR="004E5248">
        <w:rPr>
          <w:rFonts w:ascii="Palatino Linotype" w:hAnsi="Palatino Linotype"/>
        </w:rPr>
        <w:t>”,</w:t>
      </w:r>
      <w:r w:rsidR="00BB77CB" w:rsidRPr="00BB77CB">
        <w:rPr>
          <w:rFonts w:ascii="Palatino Linotype" w:hAnsi="Palatino Linotype"/>
        </w:rPr>
        <w:t xml:space="preserve"> </w:t>
      </w:r>
      <w:r w:rsidR="00BB77CB" w:rsidRPr="00BB77CB">
        <w:rPr>
          <w:rFonts w:ascii="Palatino Linotype" w:hAnsi="Palatino Linotype"/>
        </w:rPr>
        <w:t>1983, nr 2.</w:t>
      </w:r>
    </w:p>
  </w:footnote>
  <w:footnote w:id="2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BB77CB" w:rsidRPr="00293321">
        <w:rPr>
          <w:rFonts w:ascii="Palatino Linotype" w:hAnsi="Palatino Linotype"/>
          <w:i/>
          <w:lang w:val="en-IE"/>
        </w:rPr>
        <w:t>Ibid</w:t>
      </w:r>
      <w:r w:rsidR="00BB77CB" w:rsidRPr="00293321">
        <w:rPr>
          <w:rFonts w:ascii="Palatino Linotype" w:hAnsi="Palatino Linotype"/>
          <w:lang w:val="en-IE"/>
        </w:rPr>
        <w:t>., s. 39.</w:t>
      </w:r>
    </w:p>
  </w:footnote>
  <w:footnote w:id="3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293321" w:rsidRPr="00293321">
        <w:rPr>
          <w:rFonts w:ascii="Palatino Linotype" w:hAnsi="Palatino Linotype"/>
          <w:i/>
          <w:lang w:val="en-IE"/>
        </w:rPr>
        <w:t>Ibid</w:t>
      </w:r>
      <w:r w:rsidR="00293321" w:rsidRPr="00293321">
        <w:rPr>
          <w:rFonts w:ascii="Palatino Linotype" w:hAnsi="Palatino Linotype"/>
          <w:lang w:val="en-IE"/>
        </w:rPr>
        <w:t>., s. 43.</w:t>
      </w:r>
    </w:p>
  </w:footnote>
  <w:footnote w:id="4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293321" w:rsidRPr="00293321">
        <w:rPr>
          <w:rFonts w:ascii="Palatino Linotype" w:hAnsi="Palatino Linotype"/>
          <w:i/>
          <w:lang w:val="en-IE"/>
        </w:rPr>
        <w:t>Ibid</w:t>
      </w:r>
      <w:r w:rsidR="00293321">
        <w:rPr>
          <w:rFonts w:ascii="Palatino Linotype" w:hAnsi="Palatino Linotype"/>
          <w:lang w:val="en-IE"/>
        </w:rPr>
        <w:t>., s. 57.</w:t>
      </w:r>
    </w:p>
  </w:footnote>
  <w:footnote w:id="5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293321" w:rsidRPr="00293321">
        <w:rPr>
          <w:rFonts w:ascii="Palatino Linotype" w:hAnsi="Palatino Linotype"/>
          <w:i/>
          <w:lang w:val="en-IE"/>
        </w:rPr>
        <w:t>Ibid</w:t>
      </w:r>
      <w:r w:rsidR="00293321" w:rsidRPr="00293321">
        <w:rPr>
          <w:rFonts w:ascii="Palatino Linotype" w:hAnsi="Palatino Linotype"/>
          <w:lang w:val="en-IE"/>
        </w:rPr>
        <w:t>., s. 48.</w:t>
      </w:r>
    </w:p>
  </w:footnote>
  <w:footnote w:id="6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293321" w:rsidRPr="00293321">
        <w:rPr>
          <w:rFonts w:ascii="Palatino Linotype" w:hAnsi="Palatino Linotype"/>
          <w:i/>
          <w:lang w:val="en-IE"/>
        </w:rPr>
        <w:t>Ibid</w:t>
      </w:r>
      <w:r w:rsidR="00293321">
        <w:rPr>
          <w:rFonts w:ascii="Palatino Linotype" w:hAnsi="Palatino Linotype"/>
          <w:lang w:val="en-IE"/>
        </w:rPr>
        <w:t>., s. 50.</w:t>
      </w:r>
    </w:p>
  </w:footnote>
  <w:footnote w:id="7">
    <w:p w:rsidR="00536B74" w:rsidRPr="00293321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293321">
        <w:rPr>
          <w:rFonts w:ascii="Palatino Linotype" w:hAnsi="Palatino Linotype"/>
          <w:lang w:val="en-IE"/>
        </w:rPr>
        <w:t xml:space="preserve"> </w:t>
      </w:r>
      <w:r w:rsidR="00293321" w:rsidRPr="00293321">
        <w:rPr>
          <w:rFonts w:ascii="Palatino Linotype" w:hAnsi="Palatino Linotype"/>
          <w:i/>
          <w:lang w:val="en-IE"/>
        </w:rPr>
        <w:t>Ibid</w:t>
      </w:r>
      <w:r w:rsidR="00293321" w:rsidRPr="00293321">
        <w:rPr>
          <w:rFonts w:ascii="Palatino Linotype" w:hAnsi="Palatino Linotype"/>
          <w:lang w:val="en-IE"/>
        </w:rPr>
        <w:t>.</w:t>
      </w:r>
    </w:p>
  </w:footnote>
  <w:footnote w:id="8">
    <w:p w:rsidR="00536B74" w:rsidRPr="004E5248" w:rsidRDefault="00536B7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4E5248">
        <w:rPr>
          <w:rFonts w:ascii="Palatino Linotype" w:hAnsi="Palatino Linotype"/>
        </w:rPr>
        <w:t xml:space="preserve"> </w:t>
      </w:r>
      <w:r w:rsidR="00293321" w:rsidRPr="004E5248">
        <w:rPr>
          <w:rFonts w:ascii="Palatino Linotype" w:hAnsi="Palatino Linotype"/>
          <w:i/>
        </w:rPr>
        <w:t>Ibid</w:t>
      </w:r>
      <w:r w:rsidR="00293321" w:rsidRPr="004E5248">
        <w:rPr>
          <w:rFonts w:ascii="Palatino Linotype" w:hAnsi="Palatino Linotype"/>
        </w:rPr>
        <w:t>., s. 63.</w:t>
      </w:r>
    </w:p>
  </w:footnote>
  <w:footnote w:id="9">
    <w:p w:rsidR="00536B74" w:rsidRPr="00BB77CB" w:rsidRDefault="00536B7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630CFC" w:rsidRPr="00630CFC">
        <w:rPr>
          <w:rFonts w:ascii="Palatino Linotype" w:hAnsi="Palatino Linotype"/>
          <w:i/>
        </w:rPr>
        <w:t>Ibid</w:t>
      </w:r>
      <w:r w:rsidR="00630CFC">
        <w:rPr>
          <w:rFonts w:ascii="Palatino Linotype" w:hAnsi="Palatino Linotype"/>
        </w:rPr>
        <w:t>.</w:t>
      </w:r>
    </w:p>
  </w:footnote>
  <w:footnote w:id="10">
    <w:p w:rsidR="00BB0ABF" w:rsidRPr="00BB77CB" w:rsidRDefault="00BB0ABF" w:rsidP="00293321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293321" w:rsidRPr="00293321">
        <w:rPr>
          <w:rFonts w:ascii="Palatino Linotype" w:hAnsi="Palatino Linotype"/>
        </w:rPr>
        <w:t xml:space="preserve">H. </w:t>
      </w:r>
      <w:proofErr w:type="spellStart"/>
      <w:r w:rsidR="00293321" w:rsidRPr="00293321">
        <w:rPr>
          <w:rFonts w:ascii="Palatino Linotype" w:hAnsi="Palatino Linotype"/>
        </w:rPr>
        <w:t>Marcuse</w:t>
      </w:r>
      <w:proofErr w:type="spellEnd"/>
      <w:r w:rsidR="00293321" w:rsidRPr="00293321">
        <w:rPr>
          <w:rFonts w:ascii="Palatino Linotype" w:hAnsi="Palatino Linotype"/>
        </w:rPr>
        <w:t xml:space="preserve"> </w:t>
      </w:r>
      <w:r w:rsidR="00293321" w:rsidRPr="00293321">
        <w:rPr>
          <w:rFonts w:ascii="Palatino Linotype" w:hAnsi="Palatino Linotype"/>
          <w:i/>
        </w:rPr>
        <w:t>, Filozofia a teoria krytyczna</w:t>
      </w:r>
      <w:r w:rsidR="00293321" w:rsidRPr="00293321">
        <w:rPr>
          <w:rFonts w:ascii="Palatino Linotype" w:hAnsi="Palatino Linotype"/>
        </w:rPr>
        <w:t xml:space="preserve">, </w:t>
      </w:r>
      <w:r w:rsidR="004E5248">
        <w:rPr>
          <w:rFonts w:ascii="Palatino Linotype" w:hAnsi="Palatino Linotype"/>
        </w:rPr>
        <w:t>„</w:t>
      </w:r>
      <w:r w:rsidR="00293321" w:rsidRPr="00293321">
        <w:rPr>
          <w:rFonts w:ascii="Palatino Linotype" w:hAnsi="Palatino Linotype"/>
        </w:rPr>
        <w:t xml:space="preserve">Colloquia </w:t>
      </w:r>
      <w:proofErr w:type="spellStart"/>
      <w:r w:rsidR="00293321" w:rsidRPr="00293321">
        <w:rPr>
          <w:rFonts w:ascii="Palatino Linotype" w:hAnsi="Palatino Linotype"/>
        </w:rPr>
        <w:t>Communia</w:t>
      </w:r>
      <w:proofErr w:type="spellEnd"/>
      <w:r w:rsidR="004E5248">
        <w:rPr>
          <w:rFonts w:ascii="Palatino Linotype" w:hAnsi="Palatino Linotype"/>
        </w:rPr>
        <w:t>”</w:t>
      </w:r>
      <w:r w:rsidR="00293321" w:rsidRPr="00293321">
        <w:rPr>
          <w:rFonts w:ascii="Palatino Linotype" w:hAnsi="Palatino Linotype"/>
        </w:rPr>
        <w:t xml:space="preserve"> 1983,</w:t>
      </w:r>
      <w:r w:rsidR="00293321">
        <w:rPr>
          <w:rFonts w:ascii="Palatino Linotype" w:hAnsi="Palatino Linotype"/>
        </w:rPr>
        <w:t xml:space="preserve"> </w:t>
      </w:r>
      <w:r w:rsidR="00293321" w:rsidRPr="00293321">
        <w:rPr>
          <w:rFonts w:ascii="Palatino Linotype" w:hAnsi="Palatino Linotype"/>
        </w:rPr>
        <w:t>nr 4—5, s. 156.</w:t>
      </w:r>
    </w:p>
  </w:footnote>
  <w:footnote w:id="11">
    <w:p w:rsidR="00536B74" w:rsidRPr="00BB77CB" w:rsidRDefault="00536B7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630CFC" w:rsidRPr="00630CFC">
        <w:rPr>
          <w:rFonts w:ascii="Palatino Linotype" w:hAnsi="Palatino Linotype"/>
          <w:i/>
        </w:rPr>
        <w:t>Ibid</w:t>
      </w:r>
      <w:r w:rsidR="00630CFC">
        <w:rPr>
          <w:rFonts w:ascii="Palatino Linotype" w:hAnsi="Palatino Linotype"/>
        </w:rPr>
        <w:t>., s. 159.</w:t>
      </w:r>
    </w:p>
  </w:footnote>
  <w:footnote w:id="12">
    <w:p w:rsidR="00536B74" w:rsidRPr="00BB77CB" w:rsidRDefault="00536B74" w:rsidP="007A781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7A7814">
        <w:rPr>
          <w:rFonts w:ascii="Palatino Linotype" w:hAnsi="Palatino Linotype"/>
        </w:rPr>
        <w:t xml:space="preserve">H. </w:t>
      </w:r>
      <w:proofErr w:type="spellStart"/>
      <w:r w:rsidR="007A7814">
        <w:rPr>
          <w:rFonts w:ascii="Palatino Linotype" w:hAnsi="Palatino Linotype"/>
        </w:rPr>
        <w:t>Marcuse</w:t>
      </w:r>
      <w:proofErr w:type="spellEnd"/>
      <w:r w:rsidR="007A7814">
        <w:rPr>
          <w:rFonts w:ascii="Palatino Linotype" w:hAnsi="Palatino Linotype"/>
        </w:rPr>
        <w:t xml:space="preserve">, </w:t>
      </w:r>
      <w:r w:rsidR="007A7814" w:rsidRPr="007A7814">
        <w:rPr>
          <w:rFonts w:ascii="Palatino Linotype" w:hAnsi="Palatino Linotype"/>
          <w:i/>
        </w:rPr>
        <w:t>Wa</w:t>
      </w:r>
      <w:r w:rsidR="007A7814" w:rsidRPr="007A7814">
        <w:rPr>
          <w:rFonts w:ascii="Palatino Linotype" w:hAnsi="Palatino Linotype"/>
          <w:i/>
        </w:rPr>
        <w:t>l</w:t>
      </w:r>
      <w:r w:rsidR="007A7814" w:rsidRPr="007A7814">
        <w:rPr>
          <w:rFonts w:ascii="Palatino Linotype" w:hAnsi="Palatino Linotype"/>
          <w:i/>
        </w:rPr>
        <w:t>ka z liberalizmem w totalitarnej koncepcji państwa</w:t>
      </w:r>
      <w:r w:rsidR="007A7814" w:rsidRPr="007A7814">
        <w:rPr>
          <w:rFonts w:ascii="Palatino Linotype" w:hAnsi="Palatino Linotype"/>
        </w:rPr>
        <w:t xml:space="preserve">, [w:] </w:t>
      </w:r>
      <w:r w:rsidR="007A7814" w:rsidRPr="007A7814">
        <w:rPr>
          <w:rFonts w:ascii="Palatino Linotype" w:hAnsi="Palatino Linotype"/>
          <w:i/>
        </w:rPr>
        <w:t>Szkoła</w:t>
      </w:r>
      <w:r w:rsidR="007A7814" w:rsidRPr="007A7814">
        <w:rPr>
          <w:rFonts w:ascii="Palatino Linotype" w:hAnsi="Palatino Linotype"/>
          <w:i/>
        </w:rPr>
        <w:t xml:space="preserve"> </w:t>
      </w:r>
      <w:r w:rsidR="007A7814" w:rsidRPr="007A7814">
        <w:rPr>
          <w:rFonts w:ascii="Palatino Linotype" w:hAnsi="Palatino Linotype"/>
          <w:i/>
        </w:rPr>
        <w:t>Frankfurcka</w:t>
      </w:r>
      <w:r w:rsidR="007A7814" w:rsidRPr="007A7814">
        <w:rPr>
          <w:rFonts w:ascii="Palatino Linotype" w:hAnsi="Palatino Linotype"/>
        </w:rPr>
        <w:t>, t. 1, pod red. J. Łozińskiego, Warszawa 1985, s. 389</w:t>
      </w:r>
      <w:r w:rsidR="007A7814">
        <w:rPr>
          <w:rFonts w:ascii="Palatino Linotype" w:hAnsi="Palatino Linotype"/>
        </w:rPr>
        <w:t>.</w:t>
      </w:r>
    </w:p>
  </w:footnote>
  <w:footnote w:id="13">
    <w:p w:rsidR="00277B84" w:rsidRPr="00BB77CB" w:rsidRDefault="00277B84" w:rsidP="007A781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="007A7814">
        <w:rPr>
          <w:rFonts w:ascii="Palatino Linotype" w:hAnsi="Palatino Linotype"/>
        </w:rPr>
        <w:t xml:space="preserve"> </w:t>
      </w:r>
      <w:r w:rsidRPr="00BB77CB">
        <w:rPr>
          <w:rFonts w:ascii="Palatino Linotype" w:hAnsi="Palatino Linotype"/>
        </w:rPr>
        <w:t xml:space="preserve"> </w:t>
      </w:r>
      <w:r w:rsidR="007A7814" w:rsidRPr="007A7814">
        <w:rPr>
          <w:rFonts w:ascii="Palatino Linotype" w:hAnsi="Palatino Linotype"/>
        </w:rPr>
        <w:t xml:space="preserve">M. </w:t>
      </w:r>
      <w:r w:rsidR="007A7814">
        <w:rPr>
          <w:rFonts w:ascii="Palatino Linotype" w:hAnsi="Palatino Linotype"/>
        </w:rPr>
        <w:t xml:space="preserve">Horkheimer, </w:t>
      </w:r>
      <w:r w:rsidR="007A7814" w:rsidRPr="007A7814">
        <w:rPr>
          <w:rFonts w:ascii="Palatino Linotype" w:hAnsi="Palatino Linotype"/>
          <w:i/>
        </w:rPr>
        <w:t>Egoizm i ruch wolnościowy</w:t>
      </w:r>
      <w:r w:rsidR="007A7814" w:rsidRPr="007A7814">
        <w:rPr>
          <w:rFonts w:ascii="Palatino Linotype" w:hAnsi="Palatino Linotype"/>
        </w:rPr>
        <w:t xml:space="preserve">, [w:] </w:t>
      </w:r>
      <w:r w:rsidR="007A7814" w:rsidRPr="007A7814">
        <w:rPr>
          <w:rFonts w:ascii="Palatino Linotype" w:hAnsi="Palatino Linotype"/>
          <w:i/>
        </w:rPr>
        <w:t>Szkoła Frankfurcka</w:t>
      </w:r>
      <w:r w:rsidR="007A7814" w:rsidRPr="007A7814">
        <w:rPr>
          <w:rFonts w:ascii="Palatino Linotype" w:hAnsi="Palatino Linotype"/>
        </w:rPr>
        <w:t>,</w:t>
      </w:r>
      <w:r w:rsidR="007A7814">
        <w:rPr>
          <w:rFonts w:ascii="Palatino Linotype" w:hAnsi="Palatino Linotype"/>
        </w:rPr>
        <w:t xml:space="preserve"> </w:t>
      </w:r>
      <w:r w:rsidR="007A7814" w:rsidRPr="007A7814">
        <w:rPr>
          <w:rFonts w:ascii="Palatino Linotype" w:hAnsi="Palatino Linotype"/>
        </w:rPr>
        <w:t>t. 2, s. 83.</w:t>
      </w:r>
    </w:p>
  </w:footnote>
  <w:footnote w:id="14">
    <w:p w:rsidR="00277B84" w:rsidRPr="00BB77CB" w:rsidRDefault="00277B84" w:rsidP="007A781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7A7814" w:rsidRPr="007A7814">
        <w:rPr>
          <w:rFonts w:ascii="Palatino Linotype" w:hAnsi="Palatino Linotype"/>
        </w:rPr>
        <w:t xml:space="preserve">M. </w:t>
      </w:r>
      <w:r w:rsidR="007A7814">
        <w:rPr>
          <w:rFonts w:ascii="Palatino Linotype" w:hAnsi="Palatino Linotype"/>
        </w:rPr>
        <w:t>Horkheimer</w:t>
      </w:r>
      <w:r w:rsidR="007A7814" w:rsidRPr="007A7814">
        <w:rPr>
          <w:rFonts w:ascii="Palatino Linotype" w:hAnsi="Palatino Linotype"/>
        </w:rPr>
        <w:t xml:space="preserve">, </w:t>
      </w:r>
      <w:r w:rsidR="007A7814" w:rsidRPr="007A7814">
        <w:rPr>
          <w:rFonts w:ascii="Palatino Linotype" w:hAnsi="Palatino Linotype"/>
          <w:i/>
        </w:rPr>
        <w:t>Materializm a moralność</w:t>
      </w:r>
      <w:r w:rsidR="007A7814" w:rsidRPr="007A7814">
        <w:rPr>
          <w:rFonts w:ascii="Palatino Linotype" w:hAnsi="Palatino Linotype"/>
        </w:rPr>
        <w:t xml:space="preserve">, [w:] </w:t>
      </w:r>
      <w:r w:rsidR="007A7814" w:rsidRPr="007A7814">
        <w:rPr>
          <w:rFonts w:ascii="Palatino Linotype" w:hAnsi="Palatino Linotype"/>
          <w:i/>
        </w:rPr>
        <w:t>Szkoła Frankfurcka</w:t>
      </w:r>
      <w:r w:rsidR="007A7814" w:rsidRPr="007A7814">
        <w:rPr>
          <w:rFonts w:ascii="Palatino Linotype" w:hAnsi="Palatino Linotype"/>
        </w:rPr>
        <w:t>,</w:t>
      </w:r>
      <w:r w:rsidR="007A7814">
        <w:rPr>
          <w:rFonts w:ascii="Palatino Linotype" w:hAnsi="Palatino Linotype"/>
        </w:rPr>
        <w:t xml:space="preserve"> </w:t>
      </w:r>
      <w:r w:rsidR="007A7814" w:rsidRPr="007A7814">
        <w:rPr>
          <w:rFonts w:ascii="Palatino Linotype" w:hAnsi="Palatino Linotype"/>
        </w:rPr>
        <w:t>t. 1, s. 259</w:t>
      </w:r>
      <w:r w:rsidR="007A7814">
        <w:rPr>
          <w:rFonts w:ascii="Palatino Linotype" w:hAnsi="Palatino Linotype"/>
        </w:rPr>
        <w:t>.</w:t>
      </w:r>
    </w:p>
  </w:footnote>
  <w:footnote w:id="15">
    <w:p w:rsidR="00277B84" w:rsidRPr="00BB77CB" w:rsidRDefault="00277B84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AD7143" w:rsidRPr="00AD7143">
        <w:rPr>
          <w:rFonts w:ascii="Palatino Linotype" w:hAnsi="Palatino Linotype"/>
        </w:rPr>
        <w:t xml:space="preserve">M. Horkheimer, </w:t>
      </w:r>
      <w:r w:rsidR="00AD7143" w:rsidRPr="00AD7143">
        <w:rPr>
          <w:rFonts w:ascii="Palatino Linotype" w:hAnsi="Palatino Linotype"/>
          <w:i/>
        </w:rPr>
        <w:t>Kres rozumu</w:t>
      </w:r>
      <w:r w:rsidR="00AD7143">
        <w:rPr>
          <w:rFonts w:ascii="Palatino Linotype" w:hAnsi="Palatino Linotype"/>
        </w:rPr>
        <w:t>, s. 382.</w:t>
      </w:r>
    </w:p>
  </w:footnote>
  <w:footnote w:id="16">
    <w:p w:rsidR="0095659B" w:rsidRPr="00BB77CB" w:rsidRDefault="0095659B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AF2931">
        <w:rPr>
          <w:rFonts w:ascii="Palatino Linotype" w:hAnsi="Palatino Linotype"/>
        </w:rPr>
        <w:t xml:space="preserve">M. Horkheimer, </w:t>
      </w:r>
      <w:r w:rsidR="00AF2931" w:rsidRPr="00AF2931">
        <w:rPr>
          <w:rFonts w:ascii="Palatino Linotype" w:hAnsi="Palatino Linotype"/>
          <w:i/>
        </w:rPr>
        <w:t>Materializm i metafizyka</w:t>
      </w:r>
      <w:r w:rsidR="00AF2931" w:rsidRPr="00AF2931">
        <w:rPr>
          <w:rFonts w:ascii="Palatino Linotype" w:hAnsi="Palatino Linotype"/>
        </w:rPr>
        <w:t xml:space="preserve">, [w:] </w:t>
      </w:r>
      <w:r w:rsidR="00AF2931" w:rsidRPr="00AF2931">
        <w:rPr>
          <w:rFonts w:ascii="Palatino Linotype" w:hAnsi="Palatino Linotype"/>
          <w:i/>
        </w:rPr>
        <w:t>Szkoła Frankfurcka</w:t>
      </w:r>
      <w:r w:rsidR="00AF2931" w:rsidRPr="00AF2931">
        <w:rPr>
          <w:rFonts w:ascii="Palatino Linotype" w:hAnsi="Palatino Linotype"/>
        </w:rPr>
        <w:t>..., t. 1, s. 210.</w:t>
      </w:r>
    </w:p>
  </w:footnote>
  <w:footnote w:id="17">
    <w:p w:rsidR="00BB0ABF" w:rsidRPr="00BB77CB" w:rsidRDefault="00BB0ABF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BE63F4" w:rsidRPr="00BE63F4">
        <w:rPr>
          <w:rFonts w:ascii="Palatino Linotype" w:hAnsi="Palatino Linotype"/>
        </w:rPr>
        <w:t xml:space="preserve">H. </w:t>
      </w:r>
      <w:proofErr w:type="spellStart"/>
      <w:r w:rsidR="00BE63F4" w:rsidRPr="00BE63F4">
        <w:rPr>
          <w:rFonts w:ascii="Palatino Linotype" w:hAnsi="Palatino Linotype"/>
        </w:rPr>
        <w:t>Marcuse</w:t>
      </w:r>
      <w:proofErr w:type="spellEnd"/>
      <w:r w:rsidR="00BE63F4" w:rsidRPr="00BE63F4">
        <w:rPr>
          <w:rFonts w:ascii="Palatino Linotype" w:hAnsi="Palatino Linotype"/>
        </w:rPr>
        <w:t xml:space="preserve">, </w:t>
      </w:r>
      <w:r w:rsidR="00BE63F4" w:rsidRPr="00BE63F4">
        <w:rPr>
          <w:rFonts w:ascii="Palatino Linotype" w:hAnsi="Palatino Linotype"/>
          <w:i/>
        </w:rPr>
        <w:t>Filozofia a</w:t>
      </w:r>
      <w:r w:rsidR="00BE63F4" w:rsidRPr="00BE63F4">
        <w:rPr>
          <w:rFonts w:ascii="Palatino Linotype" w:hAnsi="Palatino Linotype"/>
        </w:rPr>
        <w:t>...</w:t>
      </w:r>
      <w:r w:rsidR="00BE63F4">
        <w:rPr>
          <w:rFonts w:ascii="Palatino Linotype" w:hAnsi="Palatino Linotype"/>
        </w:rPr>
        <w:t>,</w:t>
      </w:r>
      <w:r w:rsidR="00BE63F4" w:rsidRPr="00BE63F4">
        <w:rPr>
          <w:rFonts w:ascii="Palatino Linotype" w:hAnsi="Palatino Linotype"/>
        </w:rPr>
        <w:t xml:space="preserve"> s. 161.</w:t>
      </w:r>
    </w:p>
  </w:footnote>
  <w:footnote w:id="18">
    <w:p w:rsidR="00BB0ABF" w:rsidRPr="00BB77CB" w:rsidRDefault="00BB0ABF" w:rsidP="00BE63F4">
      <w:pPr>
        <w:pStyle w:val="Tekstprzypisudolnego"/>
        <w:jc w:val="both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BE63F4" w:rsidRPr="00BE63F4">
        <w:rPr>
          <w:rFonts w:ascii="Palatino Linotype" w:hAnsi="Palatino Linotype"/>
        </w:rPr>
        <w:t xml:space="preserve">E. Fromm, </w:t>
      </w:r>
      <w:r w:rsidR="00BE63F4" w:rsidRPr="00BE63F4">
        <w:rPr>
          <w:rFonts w:ascii="Palatino Linotype" w:hAnsi="Palatino Linotype"/>
          <w:i/>
        </w:rPr>
        <w:t>O metodzie i zadaniach analitycznej psychologii społecznej</w:t>
      </w:r>
      <w:r w:rsidR="00BE63F4">
        <w:rPr>
          <w:rFonts w:ascii="Palatino Linotype" w:hAnsi="Palatino Linotype"/>
        </w:rPr>
        <w:t>, w: „</w:t>
      </w:r>
      <w:r w:rsidR="00BE63F4" w:rsidRPr="00BE63F4">
        <w:rPr>
          <w:rFonts w:ascii="Palatino Linotype" w:hAnsi="Palatino Linotype"/>
        </w:rPr>
        <w:t xml:space="preserve">Colloquia </w:t>
      </w:r>
      <w:proofErr w:type="spellStart"/>
      <w:r w:rsidR="00BE63F4" w:rsidRPr="00BE63F4">
        <w:rPr>
          <w:rFonts w:ascii="Palatino Linotype" w:hAnsi="Palatino Linotype"/>
        </w:rPr>
        <w:t>Communia</w:t>
      </w:r>
      <w:proofErr w:type="spellEnd"/>
      <w:r w:rsidR="00BE63F4">
        <w:rPr>
          <w:rFonts w:ascii="Palatino Linotype" w:hAnsi="Palatino Linotype"/>
        </w:rPr>
        <w:t>”</w:t>
      </w:r>
      <w:r w:rsidR="00BE63F4" w:rsidRPr="00BE63F4">
        <w:rPr>
          <w:rFonts w:ascii="Palatino Linotype" w:hAnsi="Palatino Linotype"/>
        </w:rPr>
        <w:t xml:space="preserve"> 1983, nr 4—5, s. 11—12. W tym kontekście pojawia się też</w:t>
      </w:r>
      <w:r w:rsidR="00BE63F4">
        <w:rPr>
          <w:rFonts w:ascii="Palatino Linotype" w:hAnsi="Palatino Linotype"/>
        </w:rPr>
        <w:t xml:space="preserve"> </w:t>
      </w:r>
      <w:r w:rsidR="00BE63F4" w:rsidRPr="00BE63F4">
        <w:rPr>
          <w:rFonts w:ascii="Palatino Linotype" w:hAnsi="Palatino Linotype"/>
        </w:rPr>
        <w:t>znane i na różne sposoby rozwijane przez frankfurtczyków stwierdzenie, że rodzina</w:t>
      </w:r>
      <w:r w:rsidR="00BE63F4">
        <w:rPr>
          <w:rFonts w:ascii="Palatino Linotype" w:hAnsi="Palatino Linotype"/>
        </w:rPr>
        <w:t xml:space="preserve"> </w:t>
      </w:r>
      <w:r w:rsidR="00BE63F4" w:rsidRPr="00BE63F4">
        <w:rPr>
          <w:rFonts w:ascii="Palatino Linotype" w:hAnsi="Palatino Linotype"/>
        </w:rPr>
        <w:t>jest psychologiczną agenturą społeczeństwa.</w:t>
      </w:r>
    </w:p>
  </w:footnote>
  <w:footnote w:id="19">
    <w:p w:rsidR="00536B74" w:rsidRPr="00342FDD" w:rsidRDefault="00536B74" w:rsidP="002E49FA">
      <w:pPr>
        <w:pStyle w:val="Tekstprzypisudolnego"/>
        <w:rPr>
          <w:rFonts w:ascii="Palatino Linotype" w:hAnsi="Palatino Linotype"/>
          <w:lang w:val="de-D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342FDD">
        <w:rPr>
          <w:rFonts w:ascii="Palatino Linotype" w:hAnsi="Palatino Linotype"/>
          <w:lang w:val="de-DE"/>
        </w:rPr>
        <w:t xml:space="preserve"> </w:t>
      </w:r>
      <w:r w:rsidR="002E49FA" w:rsidRPr="00342FDD">
        <w:rPr>
          <w:rFonts w:ascii="Palatino Linotype" w:hAnsi="Palatino Linotype"/>
          <w:lang w:val="de-DE"/>
        </w:rPr>
        <w:t>M. H</w:t>
      </w:r>
      <w:r w:rsidR="002E49FA" w:rsidRPr="00342FDD">
        <w:rPr>
          <w:rFonts w:ascii="Palatino Linotype" w:hAnsi="Palatino Linotype"/>
          <w:lang w:val="de-DE"/>
        </w:rPr>
        <w:t>orkheimer</w:t>
      </w:r>
      <w:r w:rsidR="002E49FA" w:rsidRPr="00342FDD">
        <w:rPr>
          <w:rFonts w:ascii="Palatino Linotype" w:hAnsi="Palatino Linotype"/>
          <w:lang w:val="de-DE"/>
        </w:rPr>
        <w:t xml:space="preserve">, </w:t>
      </w:r>
      <w:r w:rsidR="002E49FA" w:rsidRPr="00342FDD">
        <w:rPr>
          <w:rFonts w:ascii="Palatino Linotype" w:hAnsi="Palatino Linotype"/>
          <w:i/>
          <w:lang w:val="de-DE"/>
        </w:rPr>
        <w:t>List do Fischer Verlag</w:t>
      </w:r>
      <w:r w:rsidR="002E49FA" w:rsidRPr="00342FDD">
        <w:rPr>
          <w:rFonts w:ascii="Palatino Linotype" w:hAnsi="Palatino Linotype"/>
          <w:lang w:val="de-DE"/>
        </w:rPr>
        <w:t xml:space="preserve">, </w:t>
      </w:r>
      <w:r w:rsidR="00342FDD">
        <w:rPr>
          <w:rFonts w:ascii="Palatino Linotype" w:hAnsi="Palatino Linotype"/>
          <w:lang w:val="de-DE"/>
        </w:rPr>
        <w:t>„</w:t>
      </w:r>
      <w:proofErr w:type="spellStart"/>
      <w:r w:rsidR="002E49FA" w:rsidRPr="00342FDD">
        <w:rPr>
          <w:rFonts w:ascii="Palatino Linotype" w:hAnsi="Palatino Linotype"/>
          <w:lang w:val="de-DE"/>
        </w:rPr>
        <w:t>Colloquia</w:t>
      </w:r>
      <w:proofErr w:type="spellEnd"/>
      <w:r w:rsidR="002E49FA" w:rsidRPr="00342FDD">
        <w:rPr>
          <w:rFonts w:ascii="Palatino Linotype" w:hAnsi="Palatino Linotype"/>
          <w:lang w:val="de-DE"/>
        </w:rPr>
        <w:t xml:space="preserve"> </w:t>
      </w:r>
      <w:proofErr w:type="spellStart"/>
      <w:r w:rsidR="002E49FA" w:rsidRPr="00342FDD">
        <w:rPr>
          <w:rFonts w:ascii="Palatino Linotype" w:hAnsi="Palatino Linotype"/>
          <w:lang w:val="de-DE"/>
        </w:rPr>
        <w:t>Communia</w:t>
      </w:r>
      <w:proofErr w:type="spellEnd"/>
      <w:r w:rsidR="00342FDD">
        <w:rPr>
          <w:rFonts w:ascii="Palatino Linotype" w:hAnsi="Palatino Linotype"/>
          <w:lang w:val="de-DE"/>
        </w:rPr>
        <w:t>“</w:t>
      </w:r>
      <w:r w:rsidR="002E49FA" w:rsidRPr="00342FDD">
        <w:rPr>
          <w:rFonts w:ascii="Palatino Linotype" w:hAnsi="Palatino Linotype"/>
          <w:lang w:val="de-DE"/>
        </w:rPr>
        <w:t xml:space="preserve"> 1983, </w:t>
      </w:r>
      <w:proofErr w:type="spellStart"/>
      <w:r w:rsidR="002E49FA" w:rsidRPr="00342FDD">
        <w:rPr>
          <w:rFonts w:ascii="Palatino Linotype" w:hAnsi="Palatino Linotype"/>
          <w:lang w:val="de-DE"/>
        </w:rPr>
        <w:t>nr</w:t>
      </w:r>
      <w:proofErr w:type="spellEnd"/>
      <w:r w:rsidR="00342FDD">
        <w:rPr>
          <w:rFonts w:ascii="Palatino Linotype" w:hAnsi="Palatino Linotype"/>
          <w:lang w:val="de-DE"/>
        </w:rPr>
        <w:t xml:space="preserve"> </w:t>
      </w:r>
      <w:r w:rsidR="002E49FA" w:rsidRPr="00342FDD">
        <w:rPr>
          <w:rFonts w:ascii="Palatino Linotype" w:hAnsi="Palatino Linotype"/>
          <w:lang w:val="de-DE"/>
        </w:rPr>
        <w:t>2, s. 71</w:t>
      </w:r>
    </w:p>
  </w:footnote>
  <w:footnote w:id="20">
    <w:p w:rsidR="00536B74" w:rsidRPr="00BB77CB" w:rsidRDefault="00536B74" w:rsidP="00DA5220">
      <w:pPr>
        <w:pStyle w:val="Tekstprzypisudolnego"/>
        <w:rPr>
          <w:rFonts w:ascii="Palatino Linotype" w:hAnsi="Palatino Linotyp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BB77CB">
        <w:rPr>
          <w:rFonts w:ascii="Palatino Linotype" w:hAnsi="Palatino Linotype"/>
        </w:rPr>
        <w:t xml:space="preserve"> </w:t>
      </w:r>
      <w:r w:rsidR="00DA5220">
        <w:rPr>
          <w:rFonts w:ascii="Palatino Linotype" w:hAnsi="Palatino Linotype"/>
        </w:rPr>
        <w:t xml:space="preserve">M. Horkheimer, </w:t>
      </w:r>
      <w:r w:rsidR="00DA5220" w:rsidRPr="00DA5220">
        <w:rPr>
          <w:rFonts w:ascii="Palatino Linotype" w:hAnsi="Palatino Linotype"/>
          <w:i/>
        </w:rPr>
        <w:t>Uwagi na temat antropologii filozoficznej</w:t>
      </w:r>
      <w:r w:rsidR="00DA5220" w:rsidRPr="00DA5220">
        <w:rPr>
          <w:rFonts w:ascii="Palatino Linotype" w:hAnsi="Palatino Linotype"/>
        </w:rPr>
        <w:t xml:space="preserve">, </w:t>
      </w:r>
      <w:r w:rsidR="00DA5220">
        <w:rPr>
          <w:rFonts w:ascii="Palatino Linotype" w:hAnsi="Palatino Linotype"/>
        </w:rPr>
        <w:t>„</w:t>
      </w:r>
      <w:r w:rsidR="00DA5220" w:rsidRPr="00DA5220">
        <w:rPr>
          <w:rFonts w:ascii="Palatino Linotype" w:hAnsi="Palatino Linotype"/>
        </w:rPr>
        <w:t>Studia Filozoficzne</w:t>
      </w:r>
      <w:r w:rsidR="00DA5220">
        <w:rPr>
          <w:rFonts w:ascii="Palatino Linotype" w:hAnsi="Palatino Linotype"/>
        </w:rPr>
        <w:t>”</w:t>
      </w:r>
      <w:r w:rsidR="00DA5220" w:rsidRPr="00DA5220">
        <w:rPr>
          <w:rFonts w:ascii="Palatino Linotype" w:hAnsi="Palatino Linotype"/>
        </w:rPr>
        <w:t xml:space="preserve"> 1982,</w:t>
      </w:r>
      <w:r w:rsidR="00DA5220">
        <w:rPr>
          <w:rFonts w:ascii="Palatino Linotype" w:hAnsi="Palatino Linotype"/>
        </w:rPr>
        <w:t xml:space="preserve"> </w:t>
      </w:r>
      <w:r w:rsidR="00DA5220" w:rsidRPr="00DA5220">
        <w:rPr>
          <w:rFonts w:ascii="Palatino Linotype" w:hAnsi="Palatino Linotype"/>
        </w:rPr>
        <w:t>nr 7-8, s. 32.</w:t>
      </w:r>
    </w:p>
  </w:footnote>
  <w:footnote w:id="21">
    <w:p w:rsidR="00536B74" w:rsidRPr="00EC7903" w:rsidRDefault="00536B74" w:rsidP="00EC7903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EC7903">
        <w:rPr>
          <w:rFonts w:ascii="Palatino Linotype" w:hAnsi="Palatino Linotype"/>
          <w:lang w:val="en-IE"/>
        </w:rPr>
        <w:t xml:space="preserve"> </w:t>
      </w:r>
      <w:r w:rsidR="00EC7903" w:rsidRPr="00EC7903">
        <w:rPr>
          <w:rFonts w:ascii="Palatino Linotype" w:hAnsi="Palatino Linotype"/>
          <w:lang w:val="en-IE"/>
        </w:rPr>
        <w:t xml:space="preserve">S. </w:t>
      </w:r>
      <w:proofErr w:type="spellStart"/>
      <w:r w:rsidR="00EC7903" w:rsidRPr="00EC7903">
        <w:rPr>
          <w:rFonts w:ascii="Palatino Linotype" w:hAnsi="Palatino Linotype"/>
          <w:lang w:val="en-IE"/>
        </w:rPr>
        <w:t>Benhabib</w:t>
      </w:r>
      <w:proofErr w:type="spellEnd"/>
      <w:r w:rsidR="00EC7903" w:rsidRPr="00EC7903">
        <w:rPr>
          <w:rFonts w:ascii="Palatino Linotype" w:hAnsi="Palatino Linotype"/>
          <w:lang w:val="en-IE"/>
        </w:rPr>
        <w:t xml:space="preserve">, </w:t>
      </w:r>
      <w:r w:rsidR="00EC7903" w:rsidRPr="00EC7903">
        <w:rPr>
          <w:rFonts w:ascii="Palatino Linotype" w:hAnsi="Palatino Linotype"/>
          <w:i/>
          <w:lang w:val="en-IE"/>
        </w:rPr>
        <w:t xml:space="preserve">Modernity </w:t>
      </w:r>
      <w:r w:rsidR="00EC7903" w:rsidRPr="00EC7903">
        <w:rPr>
          <w:rFonts w:ascii="Palatino Linotype" w:hAnsi="Palatino Linotype"/>
          <w:i/>
          <w:lang w:val="en-IE"/>
        </w:rPr>
        <w:t>And</w:t>
      </w:r>
      <w:r w:rsidR="00EC7903" w:rsidRPr="00EC7903">
        <w:rPr>
          <w:rFonts w:ascii="Palatino Linotype" w:hAnsi="Palatino Linotype"/>
          <w:i/>
          <w:lang w:val="en-IE"/>
        </w:rPr>
        <w:t xml:space="preserve"> The Aporias of Critical Theory</w:t>
      </w:r>
      <w:r w:rsidR="00EC7903" w:rsidRPr="00EC7903">
        <w:rPr>
          <w:rFonts w:ascii="Palatino Linotype" w:hAnsi="Palatino Linotype"/>
          <w:lang w:val="en-IE"/>
        </w:rPr>
        <w:t xml:space="preserve">, </w:t>
      </w:r>
      <w:r w:rsidR="00EC7903">
        <w:rPr>
          <w:rFonts w:ascii="Palatino Linotype" w:hAnsi="Palatino Linotype"/>
          <w:lang w:val="en-IE"/>
        </w:rPr>
        <w:t>“</w:t>
      </w:r>
      <w:r w:rsidR="00EC7903" w:rsidRPr="00EC7903">
        <w:rPr>
          <w:rFonts w:ascii="Palatino Linotype" w:hAnsi="Palatino Linotype"/>
          <w:lang w:val="en-IE"/>
        </w:rPr>
        <w:t>Telos</w:t>
      </w:r>
      <w:r w:rsidR="00EC7903">
        <w:rPr>
          <w:rFonts w:ascii="Palatino Linotype" w:hAnsi="Palatino Linotype"/>
          <w:lang w:val="en-IE"/>
        </w:rPr>
        <w:t>”</w:t>
      </w:r>
      <w:r w:rsidR="00EC7903" w:rsidRPr="00EC7903">
        <w:rPr>
          <w:rFonts w:ascii="Palatino Linotype" w:hAnsi="Palatino Linotype"/>
          <w:lang w:val="en-IE"/>
        </w:rPr>
        <w:t xml:space="preserve"> 1981,</w:t>
      </w:r>
      <w:r w:rsidR="00EC7903">
        <w:rPr>
          <w:rFonts w:ascii="Palatino Linotype" w:hAnsi="Palatino Linotype"/>
          <w:lang w:val="en-IE"/>
        </w:rPr>
        <w:t xml:space="preserve"> </w:t>
      </w:r>
      <w:r w:rsidR="00EC7903" w:rsidRPr="00EC7903">
        <w:rPr>
          <w:rFonts w:ascii="Palatino Linotype" w:hAnsi="Palatino Linotype"/>
          <w:lang w:val="en-IE"/>
        </w:rPr>
        <w:t>nr 44. s. 45.</w:t>
      </w:r>
    </w:p>
  </w:footnote>
  <w:footnote w:id="22">
    <w:p w:rsidR="00536B74" w:rsidRPr="00EC7903" w:rsidRDefault="00536B74" w:rsidP="00EC7903">
      <w:pPr>
        <w:pStyle w:val="Tekstprzypisudolnego"/>
        <w:rPr>
          <w:rFonts w:ascii="Palatino Linotype" w:hAnsi="Palatino Linotype"/>
          <w:lang w:val="de-D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EC7903">
        <w:rPr>
          <w:rFonts w:ascii="Palatino Linotype" w:hAnsi="Palatino Linotype"/>
          <w:lang w:val="de-DE"/>
        </w:rPr>
        <w:t xml:space="preserve"> </w:t>
      </w:r>
      <w:r w:rsidR="00EC7903" w:rsidRPr="00EC7903">
        <w:rPr>
          <w:rFonts w:ascii="Palatino Linotype" w:hAnsi="Palatino Linotype"/>
          <w:lang w:val="de-DE"/>
        </w:rPr>
        <w:t xml:space="preserve">M. Horkheimer, </w:t>
      </w:r>
      <w:r w:rsidR="00EC7903" w:rsidRPr="00EC7903">
        <w:rPr>
          <w:rFonts w:ascii="Palatino Linotype" w:hAnsi="Palatino Linotype"/>
          <w:i/>
          <w:lang w:val="de-DE"/>
        </w:rPr>
        <w:t xml:space="preserve">Zur Kritik der </w:t>
      </w:r>
      <w:proofErr w:type="spellStart"/>
      <w:r w:rsidR="00EC7903" w:rsidRPr="00EC7903">
        <w:rPr>
          <w:rFonts w:ascii="Palatino Linotype" w:hAnsi="Palatino Linotype"/>
          <w:i/>
          <w:lang w:val="de-DE"/>
        </w:rPr>
        <w:t>instrumentallen</w:t>
      </w:r>
      <w:proofErr w:type="spellEnd"/>
      <w:r w:rsidR="00EC7903" w:rsidRPr="00EC7903">
        <w:rPr>
          <w:rFonts w:ascii="Palatino Linotype" w:hAnsi="Palatino Linotype"/>
          <w:i/>
          <w:lang w:val="de-DE"/>
        </w:rPr>
        <w:t xml:space="preserve"> Vernunft</w:t>
      </w:r>
      <w:r w:rsidR="00EC7903" w:rsidRPr="00EC7903">
        <w:rPr>
          <w:rFonts w:ascii="Palatino Linotype" w:hAnsi="Palatino Linotype"/>
          <w:lang w:val="de-DE"/>
        </w:rPr>
        <w:t>, Frankfurt a.M.</w:t>
      </w:r>
      <w:r w:rsidR="008C4732">
        <w:rPr>
          <w:rFonts w:ascii="Palatino Linotype" w:hAnsi="Palatino Linotype"/>
          <w:lang w:val="de-DE"/>
        </w:rPr>
        <w:t>,</w:t>
      </w:r>
      <w:r w:rsidR="00EC7903">
        <w:rPr>
          <w:rFonts w:ascii="Palatino Linotype" w:hAnsi="Palatino Linotype"/>
          <w:lang w:val="de-DE"/>
        </w:rPr>
        <w:t xml:space="preserve"> </w:t>
      </w:r>
      <w:proofErr w:type="spellStart"/>
      <w:r w:rsidR="00EC7903" w:rsidRPr="00EC7903">
        <w:rPr>
          <w:rFonts w:ascii="Palatino Linotype" w:hAnsi="Palatino Linotype"/>
          <w:lang w:val="de-DE"/>
        </w:rPr>
        <w:t>nr</w:t>
      </w:r>
      <w:proofErr w:type="spellEnd"/>
      <w:r w:rsidR="00EC7903" w:rsidRPr="00EC7903">
        <w:rPr>
          <w:rFonts w:ascii="Palatino Linotype" w:hAnsi="Palatino Linotype"/>
          <w:lang w:val="de-DE"/>
        </w:rPr>
        <w:t xml:space="preserve"> 1967, s. 44.</w:t>
      </w:r>
    </w:p>
  </w:footnote>
  <w:footnote w:id="23">
    <w:p w:rsidR="00536B74" w:rsidRPr="008C4732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8C4732">
        <w:rPr>
          <w:rFonts w:ascii="Palatino Linotype" w:hAnsi="Palatino Linotype"/>
          <w:lang w:val="en-IE"/>
        </w:rPr>
        <w:t xml:space="preserve"> </w:t>
      </w:r>
      <w:r w:rsidR="00EC7903" w:rsidRPr="008C4732">
        <w:rPr>
          <w:rFonts w:ascii="Palatino Linotype" w:hAnsi="Palatino Linotype"/>
          <w:i/>
          <w:lang w:val="en-IE"/>
        </w:rPr>
        <w:t>Ibid</w:t>
      </w:r>
      <w:r w:rsidR="00EC7903" w:rsidRPr="008C4732">
        <w:rPr>
          <w:rFonts w:ascii="Palatino Linotype" w:hAnsi="Palatino Linotype"/>
          <w:lang w:val="en-IE"/>
        </w:rPr>
        <w:t>., s. 28.</w:t>
      </w:r>
    </w:p>
  </w:footnote>
  <w:footnote w:id="24">
    <w:p w:rsidR="00536B74" w:rsidRPr="008C4732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8C4732">
        <w:rPr>
          <w:rFonts w:ascii="Palatino Linotype" w:hAnsi="Palatino Linotype"/>
          <w:lang w:val="en-IE"/>
        </w:rPr>
        <w:t xml:space="preserve"> </w:t>
      </w:r>
      <w:r w:rsidR="008C4732" w:rsidRPr="008C4732">
        <w:rPr>
          <w:rFonts w:ascii="Palatino Linotype" w:hAnsi="Palatino Linotype"/>
          <w:i/>
          <w:lang w:val="en-IE"/>
        </w:rPr>
        <w:t>Ibid</w:t>
      </w:r>
      <w:r w:rsidR="008C4732" w:rsidRPr="008C4732">
        <w:rPr>
          <w:rFonts w:ascii="Palatino Linotype" w:hAnsi="Palatino Linotype"/>
          <w:lang w:val="en-IE"/>
        </w:rPr>
        <w:t>., s. 16.</w:t>
      </w:r>
    </w:p>
  </w:footnote>
  <w:footnote w:id="25">
    <w:p w:rsidR="00536B74" w:rsidRPr="008C4732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8C4732">
        <w:rPr>
          <w:rFonts w:ascii="Palatino Linotype" w:hAnsi="Palatino Linotype"/>
          <w:lang w:val="en-IE"/>
        </w:rPr>
        <w:t xml:space="preserve"> </w:t>
      </w:r>
      <w:r w:rsidR="008C4732" w:rsidRPr="008C4732">
        <w:rPr>
          <w:rFonts w:ascii="Palatino Linotype" w:hAnsi="Palatino Linotype"/>
          <w:i/>
          <w:lang w:val="en-IE"/>
        </w:rPr>
        <w:t>Ibid</w:t>
      </w:r>
      <w:r w:rsidR="008C4732" w:rsidRPr="008C4732">
        <w:rPr>
          <w:rFonts w:ascii="Palatino Linotype" w:hAnsi="Palatino Linotype"/>
          <w:lang w:val="en-IE"/>
        </w:rPr>
        <w:t>., s</w:t>
      </w:r>
      <w:r w:rsidR="008C4732">
        <w:rPr>
          <w:rFonts w:ascii="Palatino Linotype" w:hAnsi="Palatino Linotype"/>
          <w:lang w:val="en-IE"/>
        </w:rPr>
        <w:t>. 28.</w:t>
      </w:r>
    </w:p>
  </w:footnote>
  <w:footnote w:id="26">
    <w:p w:rsidR="00536B74" w:rsidRPr="008C4732" w:rsidRDefault="00536B74">
      <w:pPr>
        <w:pStyle w:val="Tekstprzypisudolnego"/>
        <w:rPr>
          <w:rFonts w:ascii="Palatino Linotype" w:hAnsi="Palatino Linotype"/>
          <w:lang w:val="en-IE"/>
        </w:rPr>
      </w:pPr>
      <w:r w:rsidRPr="00BB77CB">
        <w:rPr>
          <w:rStyle w:val="Odwoanieprzypisudolnego"/>
          <w:rFonts w:ascii="Palatino Linotype" w:hAnsi="Palatino Linotype"/>
        </w:rPr>
        <w:footnoteRef/>
      </w:r>
      <w:r w:rsidRPr="008C4732">
        <w:rPr>
          <w:rFonts w:ascii="Palatino Linotype" w:hAnsi="Palatino Linotype"/>
          <w:lang w:val="en-IE"/>
        </w:rPr>
        <w:t xml:space="preserve"> </w:t>
      </w:r>
      <w:r w:rsidR="005831AA" w:rsidRPr="005831AA">
        <w:rPr>
          <w:rFonts w:ascii="Palatino Linotype" w:hAnsi="Palatino Linotype"/>
          <w:i/>
          <w:lang w:val="en-IE"/>
        </w:rPr>
        <w:t>Ibid</w:t>
      </w:r>
      <w:r w:rsidR="005831AA">
        <w:rPr>
          <w:rFonts w:ascii="Palatino Linotype" w:hAnsi="Palatino Linotype"/>
          <w:lang w:val="en-IE"/>
        </w:rPr>
        <w:t xml:space="preserve">., s. 104.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DE"/>
    <w:rsid w:val="00010E8E"/>
    <w:rsid w:val="000271FB"/>
    <w:rsid w:val="00040A4B"/>
    <w:rsid w:val="00277B84"/>
    <w:rsid w:val="00293321"/>
    <w:rsid w:val="002E49FA"/>
    <w:rsid w:val="00337A2C"/>
    <w:rsid w:val="00341B72"/>
    <w:rsid w:val="00342FDD"/>
    <w:rsid w:val="004E5248"/>
    <w:rsid w:val="0052121F"/>
    <w:rsid w:val="00536B74"/>
    <w:rsid w:val="00550EB4"/>
    <w:rsid w:val="005603F0"/>
    <w:rsid w:val="005831AA"/>
    <w:rsid w:val="00630CFC"/>
    <w:rsid w:val="00695695"/>
    <w:rsid w:val="00721366"/>
    <w:rsid w:val="00730FDE"/>
    <w:rsid w:val="007A7814"/>
    <w:rsid w:val="0083315E"/>
    <w:rsid w:val="008C4732"/>
    <w:rsid w:val="0095659B"/>
    <w:rsid w:val="00A00EA3"/>
    <w:rsid w:val="00AD7143"/>
    <w:rsid w:val="00AF2931"/>
    <w:rsid w:val="00B45EE2"/>
    <w:rsid w:val="00B6725A"/>
    <w:rsid w:val="00BA0D40"/>
    <w:rsid w:val="00BB0ABF"/>
    <w:rsid w:val="00BB77CB"/>
    <w:rsid w:val="00BE63F4"/>
    <w:rsid w:val="00BF46DF"/>
    <w:rsid w:val="00C02B5B"/>
    <w:rsid w:val="00C42C2C"/>
    <w:rsid w:val="00CA5F91"/>
    <w:rsid w:val="00DA5220"/>
    <w:rsid w:val="00E72B6F"/>
    <w:rsid w:val="00EC7903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632C6"/>
  <w15:chartTrackingRefBased/>
  <w15:docId w15:val="{9F671D28-F148-4C44-8013-7E0091C3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FDE"/>
  </w:style>
  <w:style w:type="paragraph" w:styleId="Stopka">
    <w:name w:val="footer"/>
    <w:basedOn w:val="Normalny"/>
    <w:link w:val="StopkaZnak"/>
    <w:uiPriority w:val="99"/>
    <w:unhideWhenUsed/>
    <w:rsid w:val="00730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F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A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A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AD63-6472-48A2-9827-6907AEAA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3724</Words>
  <Characters>25063</Characters>
  <Application>Microsoft Office Word</Application>
  <DocSecurity>0</DocSecurity>
  <Lines>374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Karalus</dc:creator>
  <cp:keywords/>
  <dc:description/>
  <cp:lastModifiedBy>Andrzej Karalus</cp:lastModifiedBy>
  <cp:revision>21</cp:revision>
  <dcterms:created xsi:type="dcterms:W3CDTF">2024-10-18T17:25:00Z</dcterms:created>
  <dcterms:modified xsi:type="dcterms:W3CDTF">2024-10-18T18:58:00Z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1c85c959-74f5-4724-b4e1-936271dea81b</vt:lpwstr>
  </property>
</Properties>
</file>