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42" w:rsidRPr="00730FDE" w:rsidRDefault="009A5442" w:rsidP="009A5442">
      <w:pPr>
        <w:jc w:val="center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 xml:space="preserve">Andrzej </w:t>
      </w:r>
      <w:proofErr w:type="spellStart"/>
      <w:r w:rsidRPr="00730FDE">
        <w:rPr>
          <w:rFonts w:ascii="Palatino Linotype" w:hAnsi="Palatino Linotype"/>
        </w:rPr>
        <w:t>Szahaj</w:t>
      </w:r>
      <w:proofErr w:type="spellEnd"/>
    </w:p>
    <w:p w:rsidR="009A5442" w:rsidRPr="00010E8E" w:rsidRDefault="009A5442" w:rsidP="009A5442">
      <w:pPr>
        <w:jc w:val="center"/>
        <w:rPr>
          <w:rFonts w:ascii="Palatino Linotype" w:hAnsi="Palatino Linotype"/>
          <w:b/>
        </w:rPr>
      </w:pPr>
      <w:r w:rsidRPr="00010E8E">
        <w:rPr>
          <w:rFonts w:ascii="Palatino Linotype" w:hAnsi="Palatino Linotype"/>
          <w:b/>
        </w:rPr>
        <w:t>GŁÓWNE IDEE FILOZOFICZNO-SPOŁECZNE TAK ZWANEJ KRYTYCZNEJ TEORII SPOŁECZEŃSTWA SZKOŁY FRANKFURCKIEJ</w:t>
      </w:r>
    </w:p>
    <w:p w:rsidR="009A5442" w:rsidRDefault="009A5442" w:rsidP="009A5442">
      <w:pPr>
        <w:rPr>
          <w:rFonts w:ascii="Palatino Linotype" w:hAnsi="Palatino Linotype"/>
        </w:rPr>
      </w:pPr>
    </w:p>
    <w:p w:rsidR="009A5442" w:rsidRDefault="009A5442" w:rsidP="009A5442">
      <w:pPr>
        <w:rPr>
          <w:rFonts w:ascii="Palatino Linotype" w:hAnsi="Palatino Linotype"/>
        </w:rPr>
      </w:pPr>
    </w:p>
    <w:p w:rsidR="009A5442" w:rsidRPr="00730FDE" w:rsidRDefault="009A5442" w:rsidP="009A5442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[…] </w:t>
      </w:r>
    </w:p>
    <w:p w:rsidR="009A5442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Tekstem o kluczowym znaczeniu dla ukształtowania się tożsamości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teorii krytycznej była niewątpliwie rozprawa M. Horkheimera z 1937 r.</w:t>
      </w:r>
      <w:r>
        <w:rPr>
          <w:rFonts w:ascii="Palatino Linotype" w:hAnsi="Palatino Linotype"/>
        </w:rPr>
        <w:t xml:space="preserve"> </w:t>
      </w:r>
      <w:r w:rsidRPr="0083315E">
        <w:rPr>
          <w:rFonts w:ascii="Palatino Linotype" w:hAnsi="Palatino Linotype"/>
          <w:i/>
        </w:rPr>
        <w:t>Teoria tradycyjna a teoria krytyczna</w:t>
      </w:r>
      <w:r>
        <w:rPr>
          <w:rStyle w:val="Odwoanieprzypisudolnego"/>
          <w:rFonts w:ascii="Palatino Linotype" w:hAnsi="Palatino Linotype"/>
          <w:i/>
        </w:rPr>
        <w:footnoteReference w:id="1"/>
      </w:r>
      <w:r w:rsidRPr="00730FDE">
        <w:rPr>
          <w:rFonts w:ascii="Palatino Linotype" w:hAnsi="Palatino Linotype"/>
        </w:rPr>
        <w:t>. Charakteryzując teorię tradycyjną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będącą negatywnym punktem odniesienia dla teorii krytycznej,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Horkheimer pisze:</w:t>
      </w:r>
    </w:p>
    <w:p w:rsidR="009A5442" w:rsidRPr="00730FDE" w:rsidRDefault="009A5442" w:rsidP="009A5442">
      <w:pPr>
        <w:jc w:val="both"/>
        <w:rPr>
          <w:rFonts w:ascii="Palatino Linotype" w:hAnsi="Palatino Linotype"/>
        </w:rPr>
      </w:pPr>
    </w:p>
    <w:p w:rsidR="009A5442" w:rsidRPr="00695695" w:rsidRDefault="009A5442" w:rsidP="009A5442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695695">
        <w:rPr>
          <w:rFonts w:ascii="Palatino Linotype" w:hAnsi="Palatino Linotype"/>
          <w:sz w:val="20"/>
          <w:szCs w:val="20"/>
        </w:rPr>
        <w:t>W rutynowym badaniu teoria oznacza ogół twierdzeń o danej sferze przedmiotowej powiązanych ze sobą tak, że z niektórych spośród nich można wyprowadzić pozostałe. Jej realna wartość polega na tym, że wyprowadzone twierdzenia zgadzają się z faktycznymi zdarzeniami. [...] Teoria jest wiedzą nagromadzoną w formie najbardziej użytecznej dla możliwie dokładnego poznania faktów</w:t>
      </w:r>
      <w:r w:rsidRPr="00695695">
        <w:rPr>
          <w:rStyle w:val="Odwoanieprzypisudolnego"/>
          <w:rFonts w:ascii="Palatino Linotype" w:hAnsi="Palatino Linotype"/>
          <w:sz w:val="20"/>
          <w:szCs w:val="20"/>
        </w:rPr>
        <w:footnoteReference w:id="2"/>
      </w:r>
      <w:r w:rsidRPr="00695695">
        <w:rPr>
          <w:rFonts w:ascii="Palatino Linotype" w:hAnsi="Palatino Linotype"/>
          <w:sz w:val="20"/>
          <w:szCs w:val="20"/>
        </w:rPr>
        <w:t xml:space="preserve">. </w:t>
      </w:r>
    </w:p>
    <w:p w:rsidR="009A5442" w:rsidRDefault="009A5442" w:rsidP="009A5442">
      <w:pPr>
        <w:jc w:val="both"/>
        <w:rPr>
          <w:rFonts w:ascii="Palatino Linotype" w:hAnsi="Palatino Linotype"/>
        </w:rPr>
      </w:pPr>
    </w:p>
    <w:p w:rsidR="009A5442" w:rsidRPr="00730FDE" w:rsidRDefault="009A5442" w:rsidP="009A5442">
      <w:pPr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Dążenie do dokładności i użyteczności znajduje wyraz w ideale ścisłej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formalizacji teorii — w jej zmatematyzowaniu. Wedle Horkheimera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teoria tradycyjna stosowana zarówno w naukach przyrodniczych, jak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humanistycznych jest wyrazem nie uświadamianej intencji służenia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procesowi efektywnego władania nad przyrodą oraz określonymi mechanizmami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ekonomicznymi i społecznymi.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Uczony i jego nauka </w:t>
      </w:r>
      <w:r>
        <w:rPr>
          <w:rFonts w:ascii="Palatino Linotype" w:hAnsi="Palatino Linotype"/>
        </w:rPr>
        <w:t xml:space="preserve">„są </w:t>
      </w:r>
      <w:r w:rsidRPr="00730FDE">
        <w:rPr>
          <w:rFonts w:ascii="Palatino Linotype" w:hAnsi="Palatino Linotype"/>
        </w:rPr>
        <w:t xml:space="preserve">wprzęgnięci są w mechanizm społeczny. Ich twórczość jest momentem </w:t>
      </w:r>
      <w:proofErr w:type="spellStart"/>
      <w:r w:rsidRPr="00730FDE">
        <w:rPr>
          <w:rFonts w:ascii="Palatino Linotype" w:hAnsi="Palatino Linotype"/>
        </w:rPr>
        <w:t>samozachowania</w:t>
      </w:r>
      <w:proofErr w:type="spellEnd"/>
      <w:r w:rsidRPr="00730FDE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stałej reprodukcji tego co istnieje, bez względu na to, jak oni sami sobie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to tłumaczą”</w:t>
      </w:r>
      <w:r>
        <w:rPr>
          <w:rStyle w:val="Odwoanieprzypisudolnego"/>
          <w:rFonts w:ascii="Palatino Linotype" w:hAnsi="Palatino Linotype"/>
        </w:rPr>
        <w:footnoteReference w:id="3"/>
      </w:r>
      <w:r w:rsidRPr="00730FDE">
        <w:rPr>
          <w:rFonts w:ascii="Palatino Linotype" w:hAnsi="Palatino Linotype"/>
        </w:rPr>
        <w:t>.</w:t>
      </w:r>
    </w:p>
    <w:p w:rsidR="009A5442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Autonomia nauki i naukowca jest zatem jedynie pozorem, ukrywającym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ich rolę w społecznym podziale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pracy, który jest narzędziem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utwierdzania się społeczeństwa wobec (przyrody przy zachowaniu istniejącej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formy organizacji życia społecznego. Tymczasem jednak „tradycyjny”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naukowiec w swym wyobrażeniu siebie sytu</w:t>
      </w:r>
      <w:r>
        <w:rPr>
          <w:rFonts w:ascii="Palatino Linotype" w:hAnsi="Palatino Linotype"/>
        </w:rPr>
        <w:t>u</w:t>
      </w:r>
      <w:r w:rsidRPr="00730FDE">
        <w:rPr>
          <w:rFonts w:ascii="Palatino Linotype" w:hAnsi="Palatino Linotype"/>
        </w:rPr>
        <w:t>je się na zewnątrz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badanej rzeczywistości społecznej. Starannie oddz</w:t>
      </w:r>
      <w:r>
        <w:rPr>
          <w:rFonts w:ascii="Palatino Linotype" w:hAnsi="Palatino Linotype"/>
        </w:rPr>
        <w:t>ie</w:t>
      </w:r>
      <w:r w:rsidRPr="00730FDE">
        <w:rPr>
          <w:rFonts w:ascii="Palatino Linotype" w:hAnsi="Palatino Linotype"/>
        </w:rPr>
        <w:t>la swą pracę zawodową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od poglądów obywatela państwa. Akceptując </w:t>
      </w:r>
      <w:r w:rsidRPr="00040A4B">
        <w:rPr>
          <w:rFonts w:ascii="Palatino Linotype" w:hAnsi="Palatino Linotype"/>
          <w:i/>
        </w:rPr>
        <w:t>implicite</w:t>
      </w:r>
      <w:r w:rsidRPr="00730FDE">
        <w:rPr>
          <w:rFonts w:ascii="Palatino Linotype" w:hAnsi="Palatino Linotype"/>
        </w:rPr>
        <w:t xml:space="preserve"> niezmienny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charakter przedmiotu swego zainteresowania naukowego, traktuje on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jego istnienie jako dane i nieproblematyczne. Inaczej postępuje badacz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hołdujący zasadom teorii krytycznej. Nie zadowala się postawą kontemplacyjną.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Badanie splata się w jego przypadku </w:t>
      </w:r>
      <w:r w:rsidRPr="00293321">
        <w:rPr>
          <w:rFonts w:ascii="Palatino Linotype" w:hAnsi="Palatino Linotype"/>
          <w:b/>
        </w:rPr>
        <w:t>z intencją zmiany społecznej całości</w:t>
      </w:r>
      <w:r w:rsidRPr="00730FDE">
        <w:rPr>
          <w:rFonts w:ascii="Palatino Linotype" w:hAnsi="Palatino Linotype"/>
        </w:rPr>
        <w:t>. Taka jest też główna intencja teorii krytycznej,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„...która w każdej swej części ma za przesłankę krytykę tego, co istnieje,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walkę z nim w kierunku określonym przez samą teorię”</w:t>
      </w:r>
      <w:r>
        <w:rPr>
          <w:rStyle w:val="Odwoanieprzypisudolnego"/>
          <w:rFonts w:ascii="Palatino Linotype" w:hAnsi="Palatino Linotype"/>
        </w:rPr>
        <w:footnoteReference w:id="4"/>
      </w:r>
      <w:r w:rsidRPr="00730FDE">
        <w:rPr>
          <w:rFonts w:ascii="Palatino Linotype" w:hAnsi="Palatino Linotype"/>
        </w:rPr>
        <w:t>.</w:t>
      </w: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Wspomniany pozór autonomii nauki jest zdaniem frankfurtczy</w:t>
      </w:r>
      <w:r>
        <w:rPr>
          <w:rFonts w:ascii="Palatino Linotype" w:hAnsi="Palatino Linotype"/>
        </w:rPr>
        <w:t>k</w:t>
      </w:r>
      <w:r w:rsidRPr="00730FDE">
        <w:rPr>
          <w:rFonts w:ascii="Palatino Linotype" w:hAnsi="Palatino Linotype"/>
        </w:rPr>
        <w:t>ów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wynikiem permanentnej nieprzejrzystości mechanizmu życia społecznego,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która nie jest jednak czymś wiecznym, lecz historycznie przygodnym,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choć względnie trwałym dopóty, dopóki na ziemi nie zapanuje królestwo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rozumu, nie powstanie prawdziwie rozumne społeczeństwo. „Rozum —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powiada Horkheimer — nie może stać się dla siebie samego przejrzysty,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dopóki ludzie działają jako człony nierozumnego organizmu”</w:t>
      </w:r>
      <w:r>
        <w:rPr>
          <w:rStyle w:val="Odwoanieprzypisudolnego"/>
          <w:rFonts w:ascii="Palatino Linotype" w:hAnsi="Palatino Linotype"/>
        </w:rPr>
        <w:footnoteReference w:id="5"/>
      </w:r>
      <w:r w:rsidRPr="00730FDE">
        <w:rPr>
          <w:rFonts w:ascii="Palatino Linotype" w:hAnsi="Palatino Linotype"/>
        </w:rPr>
        <w:t>.</w:t>
      </w: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lastRenderedPageBreak/>
        <w:t>Jak już powiedziano, krytyczna teoria społeczeństwa ma na celu</w:t>
      </w:r>
      <w:r>
        <w:rPr>
          <w:rFonts w:ascii="Palatino Linotype" w:hAnsi="Palatino Linotype"/>
        </w:rPr>
        <w:t xml:space="preserve"> </w:t>
      </w:r>
      <w:r w:rsidRPr="00040A4B">
        <w:rPr>
          <w:rFonts w:ascii="Palatino Linotype" w:hAnsi="Palatino Linotype"/>
          <w:b/>
        </w:rPr>
        <w:t>zmianę społecznej całości.</w:t>
      </w:r>
      <w:r w:rsidRPr="00730FDE">
        <w:rPr>
          <w:rFonts w:ascii="Palatino Linotype" w:hAnsi="Palatino Linotype"/>
        </w:rPr>
        <w:t xml:space="preserve"> Inaczej niż teoria tradycyjna nie chce ona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dokonywać poprawek tęgo, co jest, w imię nie uświadamianego ideału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zachowania społecznego </w:t>
      </w:r>
      <w:r w:rsidRPr="00337A2C">
        <w:rPr>
          <w:rFonts w:ascii="Palatino Linotype" w:hAnsi="Palatino Linotype"/>
          <w:i/>
        </w:rPr>
        <w:t>status quo</w:t>
      </w:r>
      <w:r w:rsidRPr="00730FDE">
        <w:rPr>
          <w:rFonts w:ascii="Palatino Linotype" w:hAnsi="Palatino Linotype"/>
        </w:rPr>
        <w:t>. Dąży ona do zmiany w imię ideału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rozumu. W programowym tekście Horkheimera ideał ów przybiera postać</w:t>
      </w:r>
      <w:r>
        <w:rPr>
          <w:rFonts w:ascii="Palatino Linotype" w:hAnsi="Palatino Linotype"/>
        </w:rPr>
        <w:t xml:space="preserve"> </w:t>
      </w:r>
      <w:r w:rsidRPr="00341B72">
        <w:rPr>
          <w:rFonts w:ascii="Palatino Linotype" w:hAnsi="Palatino Linotype"/>
          <w:b/>
        </w:rPr>
        <w:t>takiej regulacji stosunków społecznych, która byłaby oparta na świadomej, wolnej i obejmującej wszystkich obywateli decyzji co do kształtowania swych wspólnych losów</w:t>
      </w:r>
      <w:r w:rsidRPr="00730FDE">
        <w:rPr>
          <w:rFonts w:ascii="Palatino Linotype" w:hAnsi="Palatino Linotype"/>
        </w:rPr>
        <w:t>. W tej perspektywie ujawnia się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praktyczna intencja teorii krytycznej. Ma ona być narzędziem </w:t>
      </w:r>
      <w:proofErr w:type="spellStart"/>
      <w:r w:rsidRPr="00730FDE">
        <w:rPr>
          <w:rFonts w:ascii="Palatino Linotype" w:hAnsi="Palatino Linotype"/>
        </w:rPr>
        <w:t>dezaliena</w:t>
      </w:r>
      <w:r>
        <w:rPr>
          <w:rFonts w:ascii="Palatino Linotype" w:hAnsi="Palatino Linotype"/>
        </w:rPr>
        <w:t>c</w:t>
      </w:r>
      <w:r w:rsidRPr="00730FDE">
        <w:rPr>
          <w:rFonts w:ascii="Palatino Linotype" w:hAnsi="Palatino Linotype"/>
        </w:rPr>
        <w:t>ji</w:t>
      </w:r>
      <w:proofErr w:type="spellEnd"/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rzeczywistości społecznej, </w:t>
      </w:r>
      <w:proofErr w:type="spellStart"/>
      <w:r w:rsidRPr="00730FDE">
        <w:rPr>
          <w:rFonts w:ascii="Palatino Linotype" w:hAnsi="Palatino Linotype"/>
        </w:rPr>
        <w:t>dezalienacji</w:t>
      </w:r>
      <w:proofErr w:type="spellEnd"/>
      <w:r w:rsidRPr="00730FDE">
        <w:rPr>
          <w:rFonts w:ascii="Palatino Linotype" w:hAnsi="Palatino Linotype"/>
        </w:rPr>
        <w:t xml:space="preserve"> dokonującej się poprzez demaskowanie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fałszu pozornie cechującej ją </w:t>
      </w:r>
      <w:r w:rsidRPr="00040A4B">
        <w:rPr>
          <w:rFonts w:ascii="Palatino Linotype" w:hAnsi="Palatino Linotype"/>
          <w:i/>
        </w:rPr>
        <w:t>quasi</w:t>
      </w:r>
      <w:r w:rsidRPr="00730FDE">
        <w:rPr>
          <w:rFonts w:ascii="Palatino Linotype" w:hAnsi="Palatino Linotype"/>
        </w:rPr>
        <w:t>-przyrodniczej niezmienności, poprzez wyjawienie paradoksu dziejów, który polega na tym, że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„</w:t>
      </w:r>
      <w:r>
        <w:rPr>
          <w:rFonts w:ascii="Palatino Linotype" w:hAnsi="Palatino Linotype"/>
        </w:rPr>
        <w:t>w</w:t>
      </w:r>
      <w:r w:rsidRPr="00730FDE">
        <w:rPr>
          <w:rFonts w:ascii="Palatino Linotype" w:hAnsi="Palatino Linotype"/>
        </w:rPr>
        <w:t>łasną pracą ludzie odtwarzają rzeczywistość, która w coraz większym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stopniu ich zniewala”</w:t>
      </w:r>
      <w:r>
        <w:rPr>
          <w:rStyle w:val="Odwoanieprzypisudolnego"/>
          <w:rFonts w:ascii="Palatino Linotype" w:hAnsi="Palatino Linotype"/>
        </w:rPr>
        <w:footnoteReference w:id="6"/>
      </w:r>
      <w:r w:rsidRPr="00730FDE">
        <w:rPr>
          <w:rFonts w:ascii="Palatino Linotype" w:hAnsi="Palatino Linotype"/>
        </w:rPr>
        <w:t>.</w:t>
      </w: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Jedno z najbardziej kontrowersyjnych zagadnień dotyczących teorii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krytycznej stanowi kwestia jej adresata. Według frankfurtczyków nie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jest nim bowiem jakaś określona klasa istniejącego społeczeństwa</w:t>
      </w:r>
      <w:r>
        <w:rPr>
          <w:rFonts w:ascii="Palatino Linotype" w:hAnsi="Palatino Linotype"/>
        </w:rPr>
        <w:t>.</w:t>
      </w:r>
      <w:r w:rsidRPr="00730FDE">
        <w:rPr>
          <w:rFonts w:ascii="Palatino Linotype" w:hAnsi="Palatino Linotype"/>
        </w:rPr>
        <w:t xml:space="preserve"> Gdy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jest ono totalnie zrei</w:t>
      </w:r>
      <w:r>
        <w:rPr>
          <w:rFonts w:ascii="Palatino Linotype" w:hAnsi="Palatino Linotype"/>
        </w:rPr>
        <w:t>f</w:t>
      </w:r>
      <w:r w:rsidRPr="00730FDE">
        <w:rPr>
          <w:rFonts w:ascii="Palatino Linotype" w:hAnsi="Palatino Linotype"/>
        </w:rPr>
        <w:t>ikowane, ogarnięte lękiem o zachowanie swego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poziomu życia, wtedy</w:t>
      </w:r>
    </w:p>
    <w:p w:rsidR="009A5442" w:rsidRDefault="009A5442" w:rsidP="009A5442">
      <w:pPr>
        <w:jc w:val="both"/>
        <w:rPr>
          <w:rFonts w:ascii="Palatino Linotype" w:hAnsi="Palatino Linotype"/>
        </w:rPr>
      </w:pPr>
    </w:p>
    <w:p w:rsidR="009A5442" w:rsidRPr="00C42C2C" w:rsidRDefault="009A5442" w:rsidP="009A5442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C42C2C">
        <w:rPr>
          <w:rFonts w:ascii="Palatino Linotype" w:hAnsi="Palatino Linotype"/>
          <w:sz w:val="20"/>
          <w:szCs w:val="20"/>
        </w:rPr>
        <w:t xml:space="preserve">...nawet sytuacja proletariatu nie jest gwarancją właściwego rozpoznania. Niezależnie od tego, jak dotkliwie nie doświadczałby on na sobie — jako bezsensu — utrzymywania się i powiększania nędzy i bezprawia, to jednak wspomagane od góry zróżnicowanie jego struktury społecznej i przełamywana tylko w wyjątkowych chwilach sprzeczność między interesem osobistym a klasowym przeszkadza temu, aby jego świadomość bezpośredniego zapewnia sobie znaczenie </w:t>
      </w:r>
      <w:r w:rsidRPr="00C42C2C">
        <w:rPr>
          <w:rStyle w:val="Odwoanieprzypisudolnego"/>
          <w:rFonts w:ascii="Palatino Linotype" w:hAnsi="Palatino Linotype"/>
          <w:sz w:val="20"/>
          <w:szCs w:val="20"/>
        </w:rPr>
        <w:footnoteReference w:id="7"/>
      </w:r>
      <w:r w:rsidRPr="00C42C2C">
        <w:rPr>
          <w:rFonts w:ascii="Palatino Linotype" w:hAnsi="Palatino Linotype"/>
          <w:sz w:val="20"/>
          <w:szCs w:val="20"/>
        </w:rPr>
        <w:t>.</w:t>
      </w:r>
    </w:p>
    <w:p w:rsidR="009A5442" w:rsidRDefault="009A5442" w:rsidP="009A5442">
      <w:pPr>
        <w:jc w:val="both"/>
        <w:rPr>
          <w:rFonts w:ascii="Palatino Linotype" w:hAnsi="Palatino Linotype"/>
        </w:rPr>
      </w:pP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 xml:space="preserve">W przeciwieństwie zatem do perswadowanego przez </w:t>
      </w:r>
      <w:proofErr w:type="spellStart"/>
      <w:r w:rsidRPr="00730FDE">
        <w:rPr>
          <w:rFonts w:ascii="Palatino Linotype" w:hAnsi="Palatino Linotype"/>
        </w:rPr>
        <w:t>Luk</w:t>
      </w:r>
      <w:r>
        <w:rPr>
          <w:rFonts w:ascii="Palatino Linotype" w:hAnsi="Palatino Linotype"/>
        </w:rPr>
        <w:t>à</w:t>
      </w:r>
      <w:r w:rsidRPr="00730FDE">
        <w:rPr>
          <w:rFonts w:ascii="Palatino Linotype" w:hAnsi="Palatino Linotype"/>
        </w:rPr>
        <w:t>csa</w:t>
      </w:r>
      <w:proofErr w:type="spellEnd"/>
      <w:r w:rsidRPr="00730FDE">
        <w:rPr>
          <w:rFonts w:ascii="Palatino Linotype" w:hAnsi="Palatino Linotype"/>
        </w:rPr>
        <w:t xml:space="preserve"> w </w:t>
      </w:r>
      <w:r w:rsidRPr="00C42C2C">
        <w:rPr>
          <w:rFonts w:ascii="Palatino Linotype" w:hAnsi="Palatino Linotype"/>
          <w:i/>
        </w:rPr>
        <w:t>Historii i świadomości klasowej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poglądu, iż klasa robotnicza z powodu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zajmowanego przez siebie miejsca w całokształcie życia społecznego ma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niejako zagwarantowany trafny wgląd w jego istotę, frankfurtczycy są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zdania, iż wierność teorii dążącej do zmiany społeczeństwa może, a często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nawet — musi, polegać na opozycji względem poglądów i postaw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akurat panujących wśród proletariatu. W tej sytuacji Horkheimer powiada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wprost:</w:t>
      </w:r>
    </w:p>
    <w:p w:rsidR="009A5442" w:rsidRDefault="009A5442" w:rsidP="009A5442">
      <w:pPr>
        <w:jc w:val="both"/>
        <w:rPr>
          <w:rFonts w:ascii="Palatino Linotype" w:hAnsi="Palatino Linotype"/>
        </w:rPr>
      </w:pPr>
    </w:p>
    <w:p w:rsidR="009A5442" w:rsidRPr="00040A4B" w:rsidRDefault="009A5442" w:rsidP="009A5442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040A4B">
        <w:rPr>
          <w:rFonts w:ascii="Palatino Linotype" w:hAnsi="Palatino Linotype"/>
          <w:sz w:val="20"/>
          <w:szCs w:val="20"/>
        </w:rPr>
        <w:t>nie ma [...] klasy społecznej, na której aprobacie można by się oprzeć. W obecnych warunkach świadomość każdej warstwy może się zawężać ideologicznie i korumpować, choćby ta warstwa była zgodnie ze swym położeniem predysponowana do prawdy</w:t>
      </w:r>
      <w:r w:rsidRPr="00040A4B">
        <w:rPr>
          <w:rStyle w:val="Odwoanieprzypisudolnego"/>
          <w:rFonts w:ascii="Palatino Linotype" w:hAnsi="Palatino Linotype"/>
          <w:sz w:val="20"/>
          <w:szCs w:val="20"/>
        </w:rPr>
        <w:footnoteReference w:id="8"/>
      </w:r>
      <w:r w:rsidRPr="00040A4B">
        <w:rPr>
          <w:rFonts w:ascii="Palatino Linotype" w:hAnsi="Palatino Linotype"/>
          <w:sz w:val="20"/>
          <w:szCs w:val="20"/>
        </w:rPr>
        <w:t>.</w:t>
      </w:r>
    </w:p>
    <w:p w:rsidR="009A5442" w:rsidRDefault="009A5442" w:rsidP="009A5442">
      <w:pPr>
        <w:jc w:val="both"/>
        <w:rPr>
          <w:rFonts w:ascii="Palatino Linotype" w:hAnsi="Palatino Linotype"/>
        </w:rPr>
      </w:pP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Teoria krytyczna może jednak mocą swego oddziaływania każdorazowo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niejako ukonstytuować podmiot społeczny, który kierując się jej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wskazaniami przyjąłby intencję zmiany społecznej całości w imię urzeczywistnienia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ideałów rozumu. Możliwość taka istnieje, bowiem</w:t>
      </w:r>
      <w:r>
        <w:rPr>
          <w:rFonts w:ascii="Palatino Linotype" w:hAnsi="Palatino Linotype"/>
        </w:rPr>
        <w:t xml:space="preserve"> „t</w:t>
      </w:r>
      <w:r w:rsidRPr="00730FDE">
        <w:rPr>
          <w:rFonts w:ascii="Palatino Linotype" w:hAnsi="Palatino Linotype"/>
        </w:rPr>
        <w:t>o nie prawa organiczne czy socjologiczne zakreślają i odnawiają krąg nośników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tej tradycji. Ani biologiczne, ani testamentowe dziedziczenie nie spaja tego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kręgu, lecz</w:t>
      </w:r>
      <w:r>
        <w:rPr>
          <w:rFonts w:ascii="Palatino Linotype" w:hAnsi="Palatino Linotype"/>
        </w:rPr>
        <w:t xml:space="preserve"> jednoczące poznanie, </w:t>
      </w:r>
      <w:r w:rsidRPr="00730FDE">
        <w:rPr>
          <w:rFonts w:ascii="Palatino Linotype" w:hAnsi="Palatino Linotype"/>
        </w:rPr>
        <w:t>a ono gwarantuje tylko teraźniejszą,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nie zaś przyszłą wspólnotę</w:t>
      </w:r>
      <w:r>
        <w:rPr>
          <w:rFonts w:ascii="Palatino Linotype" w:hAnsi="Palatino Linotype"/>
        </w:rPr>
        <w:t>”</w:t>
      </w:r>
      <w:r>
        <w:rPr>
          <w:rStyle w:val="Odwoanieprzypisudolnego"/>
          <w:rFonts w:ascii="Palatino Linotype" w:hAnsi="Palatino Linotype"/>
        </w:rPr>
        <w:footnoteReference w:id="9"/>
      </w:r>
      <w:r w:rsidRPr="00730FDE">
        <w:rPr>
          <w:rFonts w:ascii="Palatino Linotype" w:hAnsi="Palatino Linotype"/>
        </w:rPr>
        <w:t>.</w:t>
      </w: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Teoria krytyczna nie jest zatem przypisana raz na zawsze do jakiegoś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określonego podmiotu społecznego, służy ona zawsze tej grupie, która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jest aktualnie zainteresowana w zniesieniu istniejącego stanu niesprawiedliwości, zniewolenia i wyobcowania. Je j głównym </w:t>
      </w:r>
      <w:r w:rsidRPr="00730FDE">
        <w:rPr>
          <w:rFonts w:ascii="Palatino Linotype" w:hAnsi="Palatino Linotype"/>
        </w:rPr>
        <w:lastRenderedPageBreak/>
        <w:t>adresatem jest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jednak zawsze przede wszystkim nieszczęśliwa i ograniczona w swych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życiowych możliwościach jednostka. Je j właśnie cierpienie domaga się wyjaśnienia,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pobudzając teorię do krytycznego wglądu w strukturę społeczeństwa,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 odnalezienia w niej mechanizmów owo cierpienie wywołujących.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Ponieważ mechanizmy te są historycznie zmienne, również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teoria krytyczna nie może być jakimś niezmiennym systemem prawd.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Winna ona dostosowywać się do zmieniającego </w:t>
      </w:r>
      <w:r>
        <w:rPr>
          <w:rFonts w:ascii="Palatino Linotype" w:hAnsi="Palatino Linotype"/>
        </w:rPr>
        <w:t>s</w:t>
      </w:r>
      <w:r w:rsidRPr="00730FDE">
        <w:rPr>
          <w:rFonts w:ascii="Palatino Linotype" w:hAnsi="Palatino Linotype"/>
        </w:rPr>
        <w:t>ię przedmiotu swego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badania — rzeczywistości społecznej, pozostając zawsze wierna swej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intencji: realizacji idei rozumu przez urzeczywistnienie rozumnego społeczeństwa.</w:t>
      </w:r>
    </w:p>
    <w:p w:rsidR="009A5442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Ową ideę rozumu frankfurtczycy wywodzą od Kartezjusza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fundującego tradycję filozoficzną, w której</w:t>
      </w:r>
      <w:r>
        <w:rPr>
          <w:rFonts w:ascii="Palatino Linotype" w:hAnsi="Palatino Linotype"/>
        </w:rPr>
        <w:t xml:space="preserve"> „</w:t>
      </w:r>
      <w:r w:rsidRPr="00730FDE">
        <w:rPr>
          <w:rFonts w:ascii="Palatino Linotype" w:hAnsi="Palatino Linotype"/>
        </w:rPr>
        <w:t>...rozum przyjął postać rozumnej subiektywności: człowiek, indywiduum ma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dzięki sile i potędze poznania badać i osądzać wszystko, co jest mu dane. </w:t>
      </w:r>
      <w:r>
        <w:rPr>
          <w:rFonts w:ascii="Palatino Linotype" w:hAnsi="Palatino Linotype"/>
        </w:rPr>
        <w:t>[…</w:t>
      </w:r>
      <w:r w:rsidRPr="00730FDE">
        <w:rPr>
          <w:rFonts w:ascii="Palatino Linotype" w:hAnsi="Palatino Linotype"/>
        </w:rPr>
        <w:t>] ... to, co istnieje, nie jest bezpośrednio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rozumne, lecz do rozumu musi być dopiero doprowadzone. [...] Rozum został wyniesiony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 roli in</w:t>
      </w:r>
      <w:r>
        <w:rPr>
          <w:rFonts w:ascii="Palatino Linotype" w:hAnsi="Palatino Linotype"/>
        </w:rPr>
        <w:t>s</w:t>
      </w:r>
      <w:r w:rsidRPr="00730FDE">
        <w:rPr>
          <w:rFonts w:ascii="Palatino Linotype" w:hAnsi="Palatino Linotype"/>
        </w:rPr>
        <w:t>tancji krytycznej</w:t>
      </w:r>
      <w:r>
        <w:rPr>
          <w:rFonts w:ascii="Palatino Linotype" w:hAnsi="Palatino Linotype"/>
        </w:rPr>
        <w:t>”</w:t>
      </w:r>
      <w:r>
        <w:rPr>
          <w:rStyle w:val="Odwoanieprzypisudolnego"/>
          <w:rFonts w:ascii="Palatino Linotype" w:hAnsi="Palatino Linotype"/>
        </w:rPr>
        <w:footnoteReference w:id="10"/>
      </w:r>
      <w:r>
        <w:rPr>
          <w:rFonts w:ascii="Palatino Linotype" w:hAnsi="Palatino Linotype"/>
        </w:rPr>
        <w:t xml:space="preserve">. </w:t>
      </w:r>
      <w:r w:rsidRPr="00730FDE">
        <w:rPr>
          <w:rFonts w:ascii="Palatino Linotype" w:hAnsi="Palatino Linotype"/>
        </w:rPr>
        <w:t>Jego treścią była zasada wolności i szczęścia jednostki, realizująca się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rozumnym społeczeństwie zapewniającym równość współistniejącym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obywatelom, z których każdy winien mieć wpływ na losy społecznej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całości. Klasyczna „filozofia rozumu” pozostawała jednakże filozofią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idealistyczną, zadowalając się czynieniem świata rozumnym i wolnym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jedynie w myśli, w niej też godząc sprzeczności rzeczywistego świata.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Wedle frankfurtczyków, gdy przyjmuje się punkt widzenia teorii materialisty</w:t>
      </w:r>
      <w:r>
        <w:rPr>
          <w:rFonts w:ascii="Palatino Linotype" w:hAnsi="Palatino Linotype"/>
        </w:rPr>
        <w:t>c</w:t>
      </w:r>
      <w:r w:rsidRPr="00730FDE">
        <w:rPr>
          <w:rFonts w:ascii="Palatino Linotype" w:hAnsi="Palatino Linotype"/>
        </w:rPr>
        <w:t>znej,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idealistyczne złudzenia muszą prysnąć. Urzeczywistnienie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idei rozumu może się udać jedynie przez przemianę stosunków społecznych.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Owo urzeczywistnienie oznacza wtedy</w:t>
      </w:r>
      <w:r>
        <w:rPr>
          <w:rFonts w:ascii="Palatino Linotype" w:hAnsi="Palatino Linotype"/>
        </w:rPr>
        <w:t xml:space="preserve"> „</w:t>
      </w:r>
      <w:r w:rsidRPr="00730FDE">
        <w:rPr>
          <w:rFonts w:ascii="Palatino Linotype" w:hAnsi="Palatino Linotype"/>
        </w:rPr>
        <w:t>kształtowanie życia wedle wolnych decyzji poznających ludzi, [stworzenie takiej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organizacji życia społecznego,] ...w której jednostki regulują swe wspólne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życie wedle swych potrzeb</w:t>
      </w:r>
      <w:r>
        <w:rPr>
          <w:rFonts w:ascii="Palatino Linotype" w:hAnsi="Palatino Linotype"/>
        </w:rPr>
        <w:t>”</w:t>
      </w:r>
      <w:r>
        <w:rPr>
          <w:rStyle w:val="Odwoanieprzypisudolnego"/>
          <w:rFonts w:ascii="Palatino Linotype" w:hAnsi="Palatino Linotype"/>
        </w:rPr>
        <w:footnoteReference w:id="11"/>
      </w:r>
      <w:r w:rsidRPr="00730FDE">
        <w:rPr>
          <w:rFonts w:ascii="Palatino Linotype" w:hAnsi="Palatino Linotype"/>
        </w:rPr>
        <w:t>.</w:t>
      </w:r>
    </w:p>
    <w:p w:rsidR="009A5442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Tradycyjna idea rozumu zostaje zachowana również w teorii o charakterze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materialisty</w:t>
      </w:r>
      <w:r>
        <w:rPr>
          <w:rFonts w:ascii="Palatino Linotype" w:hAnsi="Palatino Linotype"/>
        </w:rPr>
        <w:t>c</w:t>
      </w:r>
      <w:r w:rsidRPr="00730FDE">
        <w:rPr>
          <w:rFonts w:ascii="Palatino Linotype" w:hAnsi="Palatino Linotype"/>
        </w:rPr>
        <w:t>znym, przyczyniając się do powstania racjonalistycznej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teorii społeczeństwa,</w:t>
      </w:r>
      <w:r>
        <w:rPr>
          <w:rFonts w:ascii="Palatino Linotype" w:hAnsi="Palatino Linotype"/>
        </w:rPr>
        <w:t xml:space="preserve"> </w:t>
      </w:r>
    </w:p>
    <w:p w:rsidR="009A5442" w:rsidRDefault="009A5442" w:rsidP="009A5442">
      <w:pPr>
        <w:ind w:firstLine="708"/>
        <w:jc w:val="both"/>
        <w:rPr>
          <w:rFonts w:ascii="Palatino Linotype" w:hAnsi="Palatino Linotype"/>
        </w:rPr>
      </w:pPr>
    </w:p>
    <w:p w:rsidR="009A5442" w:rsidRPr="00630CFC" w:rsidRDefault="009A5442" w:rsidP="009A5442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630CFC">
        <w:rPr>
          <w:rFonts w:ascii="Palatino Linotype" w:hAnsi="Palatino Linotype"/>
          <w:sz w:val="20"/>
          <w:szCs w:val="20"/>
        </w:rPr>
        <w:t xml:space="preserve">„która wymaganą przez siebie praktykę podporządkowuje idei autonomicznej </w:t>
      </w:r>
      <w:r w:rsidRPr="00630CFC">
        <w:rPr>
          <w:rFonts w:ascii="Palatino Linotype" w:hAnsi="Palatino Linotype"/>
          <w:i/>
          <w:sz w:val="20"/>
          <w:szCs w:val="20"/>
        </w:rPr>
        <w:t>ratio</w:t>
      </w:r>
      <w:r w:rsidRPr="00630CFC">
        <w:rPr>
          <w:rFonts w:ascii="Palatino Linotype" w:hAnsi="Palatino Linotype"/>
          <w:sz w:val="20"/>
          <w:szCs w:val="20"/>
        </w:rPr>
        <w:t xml:space="preserve">, tzn. idei ludzkiej zdolności do ujmowania na drodze pojęciowego myślenia tego, co dobre i słuszne. Przed miarodajnym sądem ratio musi stanąć każdy czyn, każdy cel wysuwany w obrębie społeczeństwa, ale także organizacja społeczeństwa w całości. W niej wszystko, co chce istnieć jako fakt i cel, musi mieć rozumowe uzasadnienie. [...] Nigdy z samego czystego faktu czy celu nie wynika konieczność ich uznania, gdyż wszelkie uznanie musi być poprzedzone przez swobodne r o z p o z n a n i e obiektu uznawanego za zgodny z rozumem. Z tego względu racjonalistyczna teoria społeczeństwa jest z istoty k r y t y c z n a: podporządkowuje społeczeństwo idei krytyki teoretycznej i praktycznej, pozytywnej i negatywnej. Nicią przewodnią tej krytyki jest z jednej strony aktualna sytuacja bytowa człowieka jako rozumnej istoty żywej, tj. istoty żywej, której zadaniem jest wolne, kierowane przez wiedzę poznawczą </w:t>
      </w:r>
      <w:proofErr w:type="spellStart"/>
      <w:r w:rsidRPr="00630CFC">
        <w:rPr>
          <w:rFonts w:ascii="Palatino Linotype" w:hAnsi="Palatino Linotype"/>
          <w:sz w:val="20"/>
          <w:szCs w:val="20"/>
        </w:rPr>
        <w:t>samokształtowanie</w:t>
      </w:r>
      <w:proofErr w:type="spellEnd"/>
      <w:r w:rsidRPr="00630CFC">
        <w:rPr>
          <w:rFonts w:ascii="Palatino Linotype" w:hAnsi="Palatino Linotype"/>
          <w:sz w:val="20"/>
          <w:szCs w:val="20"/>
        </w:rPr>
        <w:t xml:space="preserve"> własnego bytu z uwagi na jej ziemskie „szczęście”. Z drugiej strony nicią tą jest aktualny stan sił wytwórczych i zgodne z nim lub niezgodne stosunki produkcji jako miara dających się w danej chwili realizować możliwości rozumnego </w:t>
      </w:r>
      <w:proofErr w:type="spellStart"/>
      <w:r w:rsidRPr="00630CFC">
        <w:rPr>
          <w:rFonts w:ascii="Palatino Linotype" w:hAnsi="Palatino Linotype"/>
          <w:sz w:val="20"/>
          <w:szCs w:val="20"/>
        </w:rPr>
        <w:t>samokształtowania</w:t>
      </w:r>
      <w:proofErr w:type="spellEnd"/>
      <w:r w:rsidRPr="00630CFC">
        <w:rPr>
          <w:rFonts w:ascii="Palatino Linotype" w:hAnsi="Palatino Linotype"/>
          <w:sz w:val="20"/>
          <w:szCs w:val="20"/>
        </w:rPr>
        <w:t xml:space="preserve"> społeczeństwa”</w:t>
      </w:r>
      <w:r w:rsidRPr="00630CFC">
        <w:rPr>
          <w:rStyle w:val="Odwoanieprzypisudolnego"/>
          <w:rFonts w:ascii="Palatino Linotype" w:hAnsi="Palatino Linotype"/>
          <w:sz w:val="20"/>
          <w:szCs w:val="20"/>
        </w:rPr>
        <w:footnoteReference w:id="12"/>
      </w:r>
      <w:r w:rsidRPr="00630CFC">
        <w:rPr>
          <w:rFonts w:ascii="Palatino Linotype" w:hAnsi="Palatino Linotype"/>
          <w:sz w:val="20"/>
          <w:szCs w:val="20"/>
        </w:rPr>
        <w:t>.</w:t>
      </w:r>
    </w:p>
    <w:p w:rsidR="009A5442" w:rsidRDefault="009A5442" w:rsidP="009A5442">
      <w:pPr>
        <w:ind w:firstLine="708"/>
        <w:jc w:val="both"/>
        <w:rPr>
          <w:rFonts w:ascii="Palatino Linotype" w:hAnsi="Palatino Linotype"/>
        </w:rPr>
      </w:pP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Tak więc, jak się rzekło, w praktyce społecznej zorganizowanej zgodnie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ideami rozumu zachowane zostanie godne ochrony dziedzictwo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filozofii europejskiej. Wymowne są </w:t>
      </w:r>
      <w:r w:rsidRPr="00730FDE">
        <w:rPr>
          <w:rFonts w:ascii="Palatino Linotype" w:hAnsi="Palatino Linotype"/>
        </w:rPr>
        <w:lastRenderedPageBreak/>
        <w:t>w tym względzie słowa Horkheimera,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który pisze: „Przesłaniająca jasność widzenia idealistyczna moralność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powinna zostać nie tyle odrzucona, co historycznie urzeczywistniona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dlatego także dziś nie należy jej wykluczać”</w:t>
      </w:r>
      <w:r>
        <w:rPr>
          <w:rStyle w:val="Odwoanieprzypisudolnego"/>
          <w:rFonts w:ascii="Palatino Linotype" w:hAnsi="Palatino Linotype"/>
        </w:rPr>
        <w:footnoteReference w:id="13"/>
      </w:r>
      <w:r w:rsidRPr="00730FDE">
        <w:rPr>
          <w:rFonts w:ascii="Palatino Linotype" w:hAnsi="Palatino Linotype"/>
        </w:rPr>
        <w:t>. Na razie krytyczne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wykorzystanie idei rozumu winno polegać na ich porównaniu z rzeczywistością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społeczną, która się mai nie powołuje.. W ten sposób teoria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krytyczna odkrywa .podstawową sprzeczność, jaka ciąży nad burżuazją,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przez to, iż „...porządek, który stworzyła i przy którym obstaje, stoi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Sprzeczności z jej własnym pojęciem rozumu”</w:t>
      </w:r>
      <w:r>
        <w:rPr>
          <w:rStyle w:val="Odwoanieprzypisudolnego"/>
          <w:rFonts w:ascii="Palatino Linotype" w:hAnsi="Palatino Linotype"/>
        </w:rPr>
        <w:footnoteReference w:id="14"/>
      </w:r>
      <w:r w:rsidRPr="00730FDE">
        <w:rPr>
          <w:rFonts w:ascii="Palatino Linotype" w:hAnsi="Palatino Linotype"/>
        </w:rPr>
        <w:t>.</w:t>
      </w: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Na czym jednakże polega nierozumność istniejącej formy społeczeństwa?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Frankfurtczycy wskazują głównie na takie fakty, jak </w:t>
      </w:r>
      <w:r w:rsidRPr="00CA5F91">
        <w:rPr>
          <w:rFonts w:ascii="Palatino Linotype" w:hAnsi="Palatino Linotype"/>
          <w:b/>
        </w:rPr>
        <w:t>żywiołowość gospodarki kapitalistycznej, alienacja i rozpad autentycznych więzi społecznych, na ideologizację kultury i języka, na machinę nowoczesnej organizacji pracy i czasu wolnego niwelującą wszelką indywidualność</w:t>
      </w:r>
      <w:r w:rsidRPr="00730FDE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Mówią wprost o zmierzchu rozumu, który nastąpił u schyłku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epoki </w:t>
      </w:r>
      <w:r>
        <w:rPr>
          <w:rFonts w:ascii="Palatino Linotype" w:hAnsi="Palatino Linotype"/>
        </w:rPr>
        <w:t>liberalnej</w:t>
      </w:r>
      <w:r w:rsidRPr="00730FDE">
        <w:rPr>
          <w:rFonts w:ascii="Palatino Linotype" w:hAnsi="Palatino Linotype"/>
        </w:rPr>
        <w:t xml:space="preserve"> w wyniku oddania się go w służbę „trzeźwego</w:t>
      </w:r>
      <w:r>
        <w:rPr>
          <w:rFonts w:ascii="Palatino Linotype" w:hAnsi="Palatino Linotype"/>
        </w:rPr>
        <w:t xml:space="preserve"> </w:t>
      </w:r>
      <w:proofErr w:type="spellStart"/>
      <w:r w:rsidRPr="00730FDE">
        <w:rPr>
          <w:rFonts w:ascii="Palatino Linotype" w:hAnsi="Palatino Linotype"/>
        </w:rPr>
        <w:t>samozachowania</w:t>
      </w:r>
      <w:proofErr w:type="spellEnd"/>
      <w:r w:rsidRPr="00730FDE">
        <w:rPr>
          <w:rFonts w:ascii="Palatino Linotype" w:hAnsi="Palatino Linotype"/>
        </w:rPr>
        <w:t>’’. Proces ten, skądinąd możliwy do odczytania także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historii idei filozoficznych, doprowadził do tego, że myślenie zrezygnowało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ze swego powołania — pojmowania rzeczy takimi, jakimi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są w swej istocie, i zadowoliło się porządkowaniem „czystych” faktów.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tej perspektywie rozum staje się rodzajem maszyny rachunkowej</w:t>
      </w:r>
      <w:r>
        <w:rPr>
          <w:rFonts w:ascii="Palatino Linotype" w:hAnsi="Palatino Linotype"/>
        </w:rPr>
        <w:t xml:space="preserve"> […]</w:t>
      </w:r>
      <w:r w:rsidRPr="00730FDE">
        <w:rPr>
          <w:rFonts w:ascii="Palatino Linotype" w:hAnsi="Palatino Linotype"/>
        </w:rPr>
        <w:t>. Poznanie odkrywające istotę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zostaje zastąpione rejestracją przedmiotów i „interpretacją ilościowych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wrażeń” . W ten sposób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Racjonalność zostaje </w:t>
      </w:r>
      <w:r w:rsidRPr="00CA5F91">
        <w:rPr>
          <w:rFonts w:ascii="Palatino Linotype" w:hAnsi="Palatino Linotype"/>
          <w:b/>
        </w:rPr>
        <w:t>przekształcona z siły krytycznej w siłą dostosowania i uległości</w:t>
      </w:r>
      <w:r w:rsidRPr="00730FDE">
        <w:rPr>
          <w:rFonts w:ascii="Palatino Linotype" w:hAnsi="Palatino Linotype"/>
        </w:rPr>
        <w:t>. Autonomia rozumu traci swoje znaczenie w tej samej mierze w jakiej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myśli, uczucia i działania ludzi są kształtowane przez techniczne wymagania aparatu,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który sami stworzyli. Rozum znalazł sobie miejsce w systemie zestandaryzowanego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nadzoru, produkcji i konsumpcji. Tu rządzi on przez prawa i mechanizmy,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które zapewniają </w:t>
      </w:r>
      <w:r w:rsidRPr="00CA5F91">
        <w:rPr>
          <w:rFonts w:ascii="Palatino Linotype" w:hAnsi="Palatino Linotype"/>
          <w:b/>
        </w:rPr>
        <w:t>wydajność, praktyczność i koherencj</w:t>
      </w:r>
      <w:r>
        <w:rPr>
          <w:rFonts w:ascii="Palatino Linotype" w:hAnsi="Palatino Linotype"/>
          <w:b/>
        </w:rPr>
        <w:t>ę</w:t>
      </w:r>
      <w:r w:rsidRPr="00CA5F91">
        <w:rPr>
          <w:rFonts w:ascii="Palatino Linotype" w:hAnsi="Palatino Linotype"/>
          <w:b/>
        </w:rPr>
        <w:t xml:space="preserve"> tego systemu</w:t>
      </w:r>
      <w:r w:rsidRPr="00730FDE">
        <w:rPr>
          <w:rFonts w:ascii="Palatino Linotype" w:hAnsi="Palatino Linotype"/>
        </w:rPr>
        <w:t>.</w:t>
      </w: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Rozum użytkowo zdeprawowany, oddany na służbę techniki i przemysłu,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wydany na pastwę </w:t>
      </w:r>
      <w:proofErr w:type="spellStart"/>
      <w:r w:rsidRPr="00730FDE">
        <w:rPr>
          <w:rFonts w:ascii="Palatino Linotype" w:hAnsi="Palatino Linotype"/>
        </w:rPr>
        <w:t>samozachowania</w:t>
      </w:r>
      <w:proofErr w:type="spellEnd"/>
      <w:r w:rsidRPr="00730FDE">
        <w:rPr>
          <w:rFonts w:ascii="Palatino Linotype" w:hAnsi="Palatino Linotype"/>
        </w:rPr>
        <w:t xml:space="preserve"> stał się li tylko narzędziem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panowania nad przyrodą i nad ludźmi. Przyczyniając się do rozszerzenia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technicznej racjonalności przyczynił się on zarazem do zniewolenia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jednostki w biurokratycznych strukturach nowoczesnej organizacji pracy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„totalitarnego planowania”. Faktem stał się zmierzch jednostki związany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jej utratą możliwości autonomicznego decydowania o własnym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życiu, z koniecznością przystosowania się do wymogów społeczeństwa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przemysłowego. Rozum służący racjonalności technologicznej rezygnuje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tkwiącej w nim możliwości, aby ,,...rozpoznawać i demaskować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formy niesprawiedliwości i stąd wyzwalać się z nich”</w:t>
      </w:r>
      <w:r>
        <w:rPr>
          <w:rStyle w:val="Odwoanieprzypisudolnego"/>
          <w:rFonts w:ascii="Palatino Linotype" w:hAnsi="Palatino Linotype"/>
        </w:rPr>
        <w:footnoteReference w:id="15"/>
      </w:r>
      <w:r w:rsidRPr="00730FDE">
        <w:rPr>
          <w:rFonts w:ascii="Palatino Linotype" w:hAnsi="Palatino Linotype"/>
        </w:rPr>
        <w:t>. Czy oznacza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to jednak, że nadzieja na jego powrót do siebie musi zostać bezpowrotnie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zarzucona? We wczesnych tekstach frankfurtczyków nadzieja na odmianę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losu rozumu nie cichnie jeszcze zupełnie, wyrażając się w idei antycypującej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późniejszą koncepcję „samokrytyki rozumu”.</w:t>
      </w:r>
    </w:p>
    <w:p w:rsidR="009A5442" w:rsidRPr="00730FDE" w:rsidRDefault="009A5442" w:rsidP="00041B4B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W piekle, do którego zwycięski rozum sprowadził świat [pisze wtedy Horkheimer]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traci on swoje iluzje, lecz staje się przy tym zdolny do stawienia czoła temu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piekłu i rozpoznania czym ono jest</w:t>
      </w:r>
      <w:r>
        <w:rPr>
          <w:rFonts w:ascii="Palatino Linotype" w:hAnsi="Palatino Linotype"/>
        </w:rPr>
        <w:t xml:space="preserve">. </w:t>
      </w:r>
      <w:r w:rsidRPr="00730FDE">
        <w:rPr>
          <w:rFonts w:ascii="Palatino Linotype" w:hAnsi="Palatino Linotype"/>
        </w:rPr>
        <w:t xml:space="preserve">Owo rozpoznanie, łącząc się z intencją zmiany </w:t>
      </w:r>
      <w:r w:rsidRPr="006D5254">
        <w:rPr>
          <w:rFonts w:ascii="Palatino Linotype" w:hAnsi="Palatino Linotype"/>
          <w:i/>
        </w:rPr>
        <w:t>status quo</w:t>
      </w:r>
      <w:r w:rsidRPr="00730FDE">
        <w:rPr>
          <w:rFonts w:ascii="Palatino Linotype" w:hAnsi="Palatino Linotype"/>
        </w:rPr>
        <w:t xml:space="preserve"> może przyczynić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się do sformułowania pewnych ostrożnych wizji przyszłej praktyki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społecznej. Przesłankami owych projektów winny być istniejące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tendencje procesu rozwoju społecznego. Podejście takie jest wedle </w:t>
      </w:r>
      <w:r>
        <w:rPr>
          <w:rFonts w:ascii="Palatino Linotype" w:hAnsi="Palatino Linotype"/>
        </w:rPr>
        <w:t>fra</w:t>
      </w:r>
      <w:r w:rsidRPr="00730FDE">
        <w:rPr>
          <w:rFonts w:ascii="Palatino Linotype" w:hAnsi="Palatino Linotype"/>
        </w:rPr>
        <w:t>nkfurtczyków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znamieniem teorii społecznej, która opowiada się za materializmem.</w:t>
      </w:r>
    </w:p>
    <w:p w:rsidR="009A5442" w:rsidRPr="00730FDE" w:rsidRDefault="009A5442" w:rsidP="009A5442">
      <w:pPr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lastRenderedPageBreak/>
        <w:t xml:space="preserve">Zauważmy, iż rozumienie </w:t>
      </w:r>
      <w:r w:rsidRPr="00041B4B">
        <w:rPr>
          <w:rFonts w:ascii="Palatino Linotype" w:hAnsi="Palatino Linotype"/>
          <w:b/>
        </w:rPr>
        <w:t>materializmu</w:t>
      </w:r>
      <w:r w:rsidRPr="00730FDE">
        <w:rPr>
          <w:rFonts w:ascii="Palatino Linotype" w:hAnsi="Palatino Linotype"/>
        </w:rPr>
        <w:t xml:space="preserve"> przyjęte w kręgu omawianych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tu teoretyków istotnie odbiega od tego, kt</w:t>
      </w:r>
      <w:r>
        <w:rPr>
          <w:rFonts w:ascii="Palatino Linotype" w:hAnsi="Palatino Linotype"/>
        </w:rPr>
        <w:t>ó</w:t>
      </w:r>
      <w:r w:rsidRPr="00730FDE">
        <w:rPr>
          <w:rFonts w:ascii="Palatino Linotype" w:hAnsi="Palatino Linotype"/>
        </w:rPr>
        <w:t>re zadomowiło się w naszych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podręcznikach</w:t>
      </w:r>
      <w:r>
        <w:rPr>
          <w:rFonts w:ascii="Palatino Linotype" w:hAnsi="Palatino Linotype"/>
        </w:rPr>
        <w:t>.</w:t>
      </w:r>
      <w:r w:rsidRPr="00730FDE">
        <w:rPr>
          <w:rFonts w:ascii="Palatino Linotype" w:hAnsi="Palatino Linotype"/>
        </w:rPr>
        <w:t xml:space="preserve"> Materializm nie dotyczy tu bowiem istoty bytu, lecz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losu ludzi. Frankfurtczycy powstrzymują się od rozważania dylematów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metafizycznych, koncentrując się </w:t>
      </w:r>
      <w:r w:rsidRPr="00041B4B">
        <w:rPr>
          <w:rFonts w:ascii="Palatino Linotype" w:hAnsi="Palatino Linotype"/>
          <w:b/>
        </w:rPr>
        <w:t>na jednostkowej i społecznej egzystencji ludzkiej</w:t>
      </w:r>
      <w:r w:rsidRPr="00730FDE">
        <w:rPr>
          <w:rFonts w:ascii="Palatino Linotype" w:hAnsi="Palatino Linotype"/>
        </w:rPr>
        <w:t>. W tym sensie Horkheimer powiada, iż: „materializm nie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zna żadnej innej rzeczywistości, ani tej, która miałaby leżeć u podstaw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naszej rzeczywistości, ani też tej, która miałaby się nad nią nadbudowywać”. Pierwotnym faktem tak pojmowanego materializmu jest konieczność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reprodukcji życia </w:t>
      </w:r>
      <w:r w:rsidRPr="00041B4B">
        <w:rPr>
          <w:rFonts w:ascii="Palatino Linotype" w:hAnsi="Palatino Linotype"/>
          <w:b/>
        </w:rPr>
        <w:t>w formie zorganizowanego systemu pracy społecznej</w:t>
      </w:r>
      <w:r w:rsidRPr="00730FDE">
        <w:rPr>
          <w:rFonts w:ascii="Palatino Linotype" w:hAnsi="Palatino Linotype"/>
        </w:rPr>
        <w:t>. Stąd też każda analiza konkretnego systemu społecznego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musi zaczynać od rozpatrzenia jego struktury ekonomicznej. Z drugiej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strony, choć frankfurtczycy są — jak się zdaje — przekonani, że to byt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społeczny kształtuje społeczną świadomość (a za jej pośrednictwem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świadomość jednostek), to jednak świadomości owej nie pojmują bynajmniej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jako jego epifenomen, lecz jako integralną cząstkę </w:t>
      </w:r>
      <w:r w:rsidRPr="00BC50F9">
        <w:rPr>
          <w:rFonts w:ascii="Palatino Linotype" w:hAnsi="Palatino Linotype"/>
          <w:b/>
        </w:rPr>
        <w:t>z zasady nierozkładalnej całości społecznej</w:t>
      </w:r>
      <w:r w:rsidRPr="00730FDE">
        <w:rPr>
          <w:rFonts w:ascii="Palatino Linotype" w:hAnsi="Palatino Linotype"/>
        </w:rPr>
        <w:t xml:space="preserve"> (</w:t>
      </w:r>
      <w:proofErr w:type="spellStart"/>
      <w:r w:rsidRPr="0095659B">
        <w:rPr>
          <w:rFonts w:ascii="Palatino Linotype" w:hAnsi="Palatino Linotype"/>
          <w:i/>
        </w:rPr>
        <w:t>Totalität</w:t>
      </w:r>
      <w:proofErr w:type="spellEnd"/>
      <w:r w:rsidRPr="00730FDE">
        <w:rPr>
          <w:rFonts w:ascii="Palatino Linotype" w:hAnsi="Palatino Linotype"/>
        </w:rPr>
        <w:t>). Przyznając kulturowej sferze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społeczeństwa daleko idącą autonomię i moc zwrotnego oddziaływania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na ową całość podkreślają </w:t>
      </w:r>
      <w:r>
        <w:rPr>
          <w:rFonts w:ascii="Palatino Linotype" w:hAnsi="Palatino Linotype"/>
        </w:rPr>
        <w:t>zarazem</w:t>
      </w:r>
      <w:r w:rsidRPr="00730FDE">
        <w:rPr>
          <w:rFonts w:ascii="Palatino Linotype" w:hAnsi="Palatino Linotype"/>
        </w:rPr>
        <w:t>, iż badanie stanu świadomości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społecznej i jednostkowej nie może się zawężać do „immanentnego badania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tworów ducha”. Idealistycznym szaleństwem nazywa Horkheimer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wiarę, że można zrozumieć światopogląd bez uwzględniania materialnych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warunków jego powstawania i utrzymywania się.</w:t>
      </w: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Dla frankfur</w:t>
      </w:r>
      <w:r>
        <w:rPr>
          <w:rFonts w:ascii="Palatino Linotype" w:hAnsi="Palatino Linotype"/>
        </w:rPr>
        <w:t>t</w:t>
      </w:r>
      <w:r w:rsidRPr="00730FDE">
        <w:rPr>
          <w:rFonts w:ascii="Palatino Linotype" w:hAnsi="Palatino Linotype"/>
        </w:rPr>
        <w:t xml:space="preserve">czyków czymś, co jest dane jako fakt, </w:t>
      </w:r>
      <w:r w:rsidRPr="00CA5F91">
        <w:rPr>
          <w:rFonts w:ascii="Palatino Linotype" w:hAnsi="Palatino Linotype"/>
          <w:b/>
        </w:rPr>
        <w:t>jest ludzka egzystencja uwarunkowana społecznie</w:t>
      </w:r>
      <w:r w:rsidRPr="00730FDE">
        <w:rPr>
          <w:rFonts w:ascii="Palatino Linotype" w:hAnsi="Palatino Linotype"/>
        </w:rPr>
        <w:t>. Zakładając, że egzystencja owa jest</w:t>
      </w:r>
      <w:r>
        <w:rPr>
          <w:rFonts w:ascii="Palatino Linotype" w:hAnsi="Palatino Linotype"/>
        </w:rPr>
        <w:t xml:space="preserve"> tylko</w:t>
      </w:r>
      <w:r w:rsidRPr="00730FDE">
        <w:rPr>
          <w:rFonts w:ascii="Palatino Linotype" w:hAnsi="Palatino Linotype"/>
        </w:rPr>
        <w:t xml:space="preserve"> doczesna, teoria krytyczna odmawia pocieszenia i wyrównania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krzywd, chodzi jej o szczęście1 ludzi, tu — na ziemi. Materializmowi,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który reprezentuje, nie chodzi więc o „...światopogląd ani o dusze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ludzi, lecz o zmianę określonych stosunków, w których ludzie cierpią,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 w których po prawdzie i dusze muszą marnieć”</w:t>
      </w:r>
      <w:r>
        <w:rPr>
          <w:rStyle w:val="Odwoanieprzypisudolnego"/>
          <w:rFonts w:ascii="Palatino Linotype" w:hAnsi="Palatino Linotype"/>
        </w:rPr>
        <w:footnoteReference w:id="16"/>
      </w:r>
      <w:r w:rsidRPr="00730FDE">
        <w:rPr>
          <w:rFonts w:ascii="Palatino Linotype" w:hAnsi="Palatino Linotype"/>
        </w:rPr>
        <w:t>. Szczęście i wolność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jednostki przez nią samą doświadczane stanowią jedyne kryterium postępu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społecznego. Jak powiada </w:t>
      </w:r>
      <w:proofErr w:type="spellStart"/>
      <w:r w:rsidRPr="00730FDE">
        <w:rPr>
          <w:rFonts w:ascii="Palatino Linotype" w:hAnsi="Palatino Linotype"/>
        </w:rPr>
        <w:t>Marcuse</w:t>
      </w:r>
      <w:proofErr w:type="spellEnd"/>
      <w:r w:rsidRPr="00730FDE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„</w:t>
      </w:r>
      <w:r w:rsidRPr="00730FDE">
        <w:rPr>
          <w:rFonts w:ascii="Palatino Linotype" w:hAnsi="Palatino Linotype"/>
        </w:rPr>
        <w:t>Bez wolności i szczęścia w stosunkach społecznych, nawet największy przyrost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produkcji i zniesienie prywatnej własności środków produkcji ciągle są obciążone</w:t>
      </w:r>
      <w:r>
        <w:rPr>
          <w:rFonts w:ascii="Palatino Linotype" w:hAnsi="Palatino Linotype"/>
        </w:rPr>
        <w:t xml:space="preserve"> </w:t>
      </w:r>
      <w:r w:rsidRPr="00BC50F9">
        <w:rPr>
          <w:rFonts w:ascii="Palatino Linotype" w:hAnsi="Palatino Linotype"/>
          <w:b/>
        </w:rPr>
        <w:t>starą niesprawiedliwością</w:t>
      </w:r>
      <w:r>
        <w:rPr>
          <w:rFonts w:ascii="Palatino Linotype" w:hAnsi="Palatino Linotype"/>
        </w:rPr>
        <w:t>”</w:t>
      </w:r>
      <w:r>
        <w:rPr>
          <w:rStyle w:val="Odwoanieprzypisudolnego"/>
          <w:rFonts w:ascii="Palatino Linotype" w:hAnsi="Palatino Linotype"/>
        </w:rPr>
        <w:footnoteReference w:id="17"/>
      </w:r>
      <w:r w:rsidRPr="00730FDE">
        <w:rPr>
          <w:rFonts w:ascii="Palatino Linotype" w:hAnsi="Palatino Linotype"/>
        </w:rPr>
        <w:t>.</w:t>
      </w:r>
    </w:p>
    <w:p w:rsidR="009A5442" w:rsidRPr="00730FDE" w:rsidRDefault="009A5442" w:rsidP="009A544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 xml:space="preserve">Pomostem pomiędzy poziomem analizy społecznej, przede </w:t>
      </w:r>
      <w:r>
        <w:rPr>
          <w:rFonts w:ascii="Palatino Linotype" w:hAnsi="Palatino Linotype"/>
        </w:rPr>
        <w:t xml:space="preserve">wszystkim </w:t>
      </w:r>
      <w:r w:rsidRPr="00730FDE">
        <w:rPr>
          <w:rFonts w:ascii="Palatino Linotype" w:hAnsi="Palatino Linotype"/>
        </w:rPr>
        <w:t>odnoszącej się do sfery ekonomicznej, a poziomem analizy świadomości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jednostkowej i grupowej stała się w pracach Instytutu Badań Społecznych</w:t>
      </w:r>
      <w:r>
        <w:rPr>
          <w:rFonts w:ascii="Palatino Linotype" w:hAnsi="Palatino Linotype"/>
        </w:rPr>
        <w:t xml:space="preserve"> </w:t>
      </w:r>
      <w:r w:rsidRPr="00CA5F91">
        <w:rPr>
          <w:rFonts w:ascii="Palatino Linotype" w:hAnsi="Palatino Linotype"/>
          <w:b/>
        </w:rPr>
        <w:t>psychoanaliza</w:t>
      </w:r>
      <w:r w:rsidRPr="00730FDE">
        <w:rPr>
          <w:rFonts w:ascii="Palatino Linotype" w:hAnsi="Palatino Linotype"/>
        </w:rPr>
        <w:t>, rozumiana jako „analityczna psychologia społeczna”.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Rozumie się przez nią „...pojmowanie struktury popędowej, pojmowanie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libid</w:t>
      </w:r>
      <w:r>
        <w:rPr>
          <w:rFonts w:ascii="Palatino Linotype" w:hAnsi="Palatino Linotype"/>
        </w:rPr>
        <w:t>yn</w:t>
      </w:r>
      <w:r w:rsidRPr="00730FDE">
        <w:rPr>
          <w:rFonts w:ascii="Palatino Linotype" w:hAnsi="Palatino Linotype"/>
        </w:rPr>
        <w:t>alnej i po większej części nieświadomej postawy grupy na podstawie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jej struktury społeczno-ekonomicznej”</w:t>
      </w:r>
      <w:r>
        <w:rPr>
          <w:rStyle w:val="Odwoanieprzypisudolnego"/>
          <w:rFonts w:ascii="Palatino Linotype" w:hAnsi="Palatino Linotype"/>
        </w:rPr>
        <w:footnoteReference w:id="18"/>
      </w:r>
      <w:r w:rsidRPr="00730FDE">
        <w:rPr>
          <w:rFonts w:ascii="Palatino Linotype" w:hAnsi="Palatino Linotype"/>
        </w:rPr>
        <w:t>. Tak pojmowana psychologia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pozwala na „przekładanie” problemów z zakresu psychologii jednostkowej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 zagadnienia makrospo</w:t>
      </w:r>
      <w:r>
        <w:rPr>
          <w:rFonts w:ascii="Palatino Linotype" w:hAnsi="Palatino Linotype"/>
        </w:rPr>
        <w:t>ł</w:t>
      </w:r>
      <w:r w:rsidRPr="00730FDE">
        <w:rPr>
          <w:rFonts w:ascii="Palatino Linotype" w:hAnsi="Palatino Linotype"/>
        </w:rPr>
        <w:t>eczne. Już w sposobie postrzegania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roli badań psychologicznych kryło się przekonanie leżące u podstaw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całej teorii krytycznej: emancypacja i szczęście jednostki nie są możliwe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bez zmiany społecznej całości, która jednostkę zniewala, przenikając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swymi imperatywami w najgłębsze rejony osobowości</w:t>
      </w:r>
      <w:r>
        <w:rPr>
          <w:rFonts w:ascii="Palatino Linotype" w:hAnsi="Palatino Linotype"/>
        </w:rPr>
        <w:t xml:space="preserve"> […].</w:t>
      </w:r>
    </w:p>
    <w:p w:rsidR="00931D0E" w:rsidRDefault="00931D0E" w:rsidP="00F24F9E">
      <w:pPr>
        <w:jc w:val="both"/>
        <w:rPr>
          <w:rFonts w:ascii="Palatino Linotype" w:hAnsi="Palatino Linotype"/>
          <w:b/>
          <w:sz w:val="32"/>
          <w:szCs w:val="32"/>
        </w:rPr>
      </w:pPr>
    </w:p>
    <w:p w:rsidR="00577E9D" w:rsidRPr="00577E9D" w:rsidRDefault="00577E9D" w:rsidP="00F24F9E">
      <w:pPr>
        <w:jc w:val="both"/>
        <w:rPr>
          <w:rFonts w:ascii="Palatino Linotype" w:hAnsi="Palatino Linotype"/>
          <w:b/>
          <w:i/>
          <w:sz w:val="32"/>
          <w:szCs w:val="32"/>
        </w:rPr>
      </w:pPr>
      <w:proofErr w:type="spellStart"/>
      <w:r w:rsidRPr="00577E9D">
        <w:rPr>
          <w:rFonts w:ascii="Palatino Linotype" w:hAnsi="Palatino Linotype"/>
          <w:b/>
          <w:sz w:val="32"/>
          <w:szCs w:val="32"/>
        </w:rPr>
        <w:lastRenderedPageBreak/>
        <w:t>J</w:t>
      </w:r>
      <w:r w:rsidRPr="00577E9D">
        <w:rPr>
          <w:rFonts w:ascii="Palatino Linotype" w:hAnsi="Palatino Linotype" w:cstheme="minorHAnsi"/>
          <w:b/>
          <w:sz w:val="32"/>
          <w:szCs w:val="32"/>
        </w:rPr>
        <w:t>ü</w:t>
      </w:r>
      <w:r w:rsidRPr="00577E9D">
        <w:rPr>
          <w:rFonts w:ascii="Palatino Linotype" w:hAnsi="Palatino Linotype"/>
          <w:b/>
          <w:sz w:val="32"/>
          <w:szCs w:val="32"/>
        </w:rPr>
        <w:t>rgen</w:t>
      </w:r>
      <w:proofErr w:type="spellEnd"/>
      <w:r w:rsidRPr="00577E9D">
        <w:rPr>
          <w:rFonts w:ascii="Palatino Linotype" w:hAnsi="Palatino Linotype"/>
          <w:b/>
          <w:sz w:val="32"/>
          <w:szCs w:val="32"/>
        </w:rPr>
        <w:t xml:space="preserve"> Habermas, wyjątki z</w:t>
      </w:r>
      <w:r w:rsidR="00722C86">
        <w:rPr>
          <w:rFonts w:ascii="Palatino Linotype" w:hAnsi="Palatino Linotype"/>
          <w:b/>
          <w:sz w:val="32"/>
          <w:szCs w:val="32"/>
        </w:rPr>
        <w:t>:</w:t>
      </w:r>
      <w:r w:rsidRPr="00577E9D">
        <w:rPr>
          <w:rFonts w:ascii="Palatino Linotype" w:hAnsi="Palatino Linotype"/>
          <w:b/>
          <w:sz w:val="32"/>
          <w:szCs w:val="32"/>
        </w:rPr>
        <w:t xml:space="preserve"> </w:t>
      </w:r>
      <w:r w:rsidRPr="00577E9D">
        <w:rPr>
          <w:rFonts w:ascii="Palatino Linotype" w:hAnsi="Palatino Linotype"/>
          <w:b/>
          <w:i/>
          <w:sz w:val="32"/>
          <w:szCs w:val="32"/>
        </w:rPr>
        <w:t>Interesy konstytuujące poznanie</w:t>
      </w:r>
    </w:p>
    <w:p w:rsidR="00577E9D" w:rsidRPr="00577E9D" w:rsidRDefault="00577E9D" w:rsidP="00F24F9E">
      <w:pPr>
        <w:jc w:val="both"/>
        <w:rPr>
          <w:rFonts w:ascii="Palatino Linotype" w:hAnsi="Palatino Linotype"/>
          <w:sz w:val="24"/>
          <w:szCs w:val="24"/>
        </w:rPr>
      </w:pPr>
    </w:p>
    <w:p w:rsidR="00577E9D" w:rsidRPr="00577E9D" w:rsidRDefault="00896D5C" w:rsidP="00577E9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[…] </w:t>
      </w:r>
    </w:p>
    <w:p w:rsidR="00577E9D" w:rsidRPr="009A5442" w:rsidRDefault="00577E9D" w:rsidP="00577E9D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 xml:space="preserve">Istnieją trzy kategorie procesów badawczych, dla których można wykazać specyficzny związek między logiczno-metodologicznymi regułami i interesami „konstytuującymi poznanie”. Wykazanie tego związku jest zadaniem krytycznej filozofii nauki, która unika pułapek pozytywizmu. Podejście nauk empiryczno-analitycznych obejmuje </w:t>
      </w:r>
      <w:r w:rsidRPr="009A5442">
        <w:rPr>
          <w:rFonts w:ascii="Palatino Linotype" w:hAnsi="Palatino Linotype"/>
          <w:b/>
        </w:rPr>
        <w:t>techniczny interes poznawczy</w:t>
      </w:r>
      <w:r w:rsidRPr="009A5442">
        <w:rPr>
          <w:rFonts w:ascii="Palatino Linotype" w:hAnsi="Palatino Linotype"/>
        </w:rPr>
        <w:t xml:space="preserve">; podejście nauk historyczno-hermeneutycznych obejmuje </w:t>
      </w:r>
      <w:r w:rsidRPr="009A5442">
        <w:rPr>
          <w:rFonts w:ascii="Palatino Linotype" w:hAnsi="Palatino Linotype"/>
          <w:b/>
        </w:rPr>
        <w:t>praktyczny interes poznawczy</w:t>
      </w:r>
      <w:r w:rsidRPr="009A5442">
        <w:rPr>
          <w:rFonts w:ascii="Palatino Linotype" w:hAnsi="Palatino Linotype"/>
        </w:rPr>
        <w:t xml:space="preserve">, a podejście krytycznie zorientowanych nauk obejmuje </w:t>
      </w:r>
      <w:r w:rsidRPr="009A5442">
        <w:rPr>
          <w:rFonts w:ascii="Palatino Linotype" w:hAnsi="Palatino Linotype"/>
          <w:b/>
        </w:rPr>
        <w:t>poznawczy interes emancypacyjny</w:t>
      </w:r>
      <w:r w:rsidRPr="009A5442">
        <w:rPr>
          <w:rFonts w:ascii="Palatino Linotype" w:hAnsi="Palatino Linotype"/>
        </w:rPr>
        <w:t>, który jak widzieliśmy, leżał u korzeni teorii tradycyjnych. Chciałbym rozjaśnić tę tezę za pomocą kilku przykładów.</w:t>
      </w:r>
    </w:p>
    <w:p w:rsidR="00577E9D" w:rsidRPr="009A5442" w:rsidRDefault="00896D5C" w:rsidP="00896D5C">
      <w:pPr>
        <w:jc w:val="center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>********</w:t>
      </w:r>
    </w:p>
    <w:p w:rsidR="00577E9D" w:rsidRPr="009A5442" w:rsidRDefault="00577E9D" w:rsidP="00577E9D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 xml:space="preserve">W naukach empiryczno-analitycznych układ odniesienia, który przesądza znaczenie możliwych twierdzeń, ustanawia reguły zarówno dla konstruowania teorii, jak i do ich krytycznego testowania. Teorie obejmują </w:t>
      </w:r>
      <w:r w:rsidRPr="009A5442">
        <w:rPr>
          <w:rFonts w:ascii="Palatino Linotype" w:hAnsi="Palatino Linotype"/>
          <w:b/>
        </w:rPr>
        <w:t>hipotetyczno-dedukcyjne związki zdań, które pozwalają na dedukowanie hipotez o treści empirycznej mających charakter praw.</w:t>
      </w:r>
      <w:r w:rsidRPr="009A5442">
        <w:rPr>
          <w:rFonts w:ascii="Palatino Linotype" w:hAnsi="Palatino Linotype"/>
        </w:rPr>
        <w:t xml:space="preserve"> Te ostatnie mogą być interpretowane jako stwierdzenia o kowariancji obserwowalnych zdarzeń; dla danego zbioru warunków początkowych umożliwiają one przewidywanie. Poznanie empiryczno-analityczne jest więc możliwym poznaniem predyktywnym. Jednakże sens takich przewidywań, to jest możliwość ich technicznego wykorzystania, jest ustanowiony jedynie przez reguły, zgodnie z którymi stosujemy teorię do rzeczywistości.</w:t>
      </w:r>
    </w:p>
    <w:p w:rsidR="00577E9D" w:rsidRPr="009A5442" w:rsidRDefault="00577E9D" w:rsidP="00577E9D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 xml:space="preserve">W obserwacji kontrolowanej, która często przybierz formę, eksperymentu, wytwarzamy warunki początkowe i mierzymy rezultaty operacji prze-prowadzanych przy tych warunkach. </w:t>
      </w:r>
      <w:r w:rsidRPr="009A5442">
        <w:rPr>
          <w:rFonts w:ascii="Palatino Linotype" w:hAnsi="Palatino Linotype"/>
          <w:b/>
        </w:rPr>
        <w:t>Empiryzm usiłuje ugruntować iluzję obiektywistyczną za pomocą obserwacji wyrażanych w zdaniach bazowych. Obserwacje te traktuje się jako niezawodne w dostarczaniu bezpośredniej ewidencji bez domieszek podmiotowych</w:t>
      </w:r>
      <w:r w:rsidRPr="009A5442">
        <w:rPr>
          <w:rFonts w:ascii="Palatino Linotype" w:hAnsi="Palatino Linotype"/>
        </w:rPr>
        <w:t>, W rzeczywistości zdania bazowe nie są prostymi reprezentacjami faktów samych w sobie, lecz wyrażają sukces lub niepowodzenie naszych operacji. Możemy powiedzieć, że fakty i relacje między nimi są ujmowane opisowo. Jednak ten sposób mówienia nie powinien przysłaniać tego, iż jako takie, fakty znaczące dla nauk empirycznych są najpierw konstytuowane poprzez aprioryczną organizację naszego doświadczenia w behawioralnym systemie działania instrumentalnego.</w:t>
      </w:r>
    </w:p>
    <w:p w:rsidR="00577E9D" w:rsidRPr="009A5442" w:rsidRDefault="00577E9D" w:rsidP="00577E9D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>Wzięte łącznie te dwa czynniki, tj. logiczna struktura dopuszczalnych systemów twierdzeń i typ warunków ich uzasadniania (</w:t>
      </w:r>
      <w:proofErr w:type="spellStart"/>
      <w:r w:rsidRPr="009A5442">
        <w:rPr>
          <w:rFonts w:ascii="Palatino Linotype" w:hAnsi="Palatino Linotype"/>
          <w:i/>
        </w:rPr>
        <w:t>corroboration</w:t>
      </w:r>
      <w:proofErr w:type="spellEnd"/>
      <w:r w:rsidRPr="009A5442">
        <w:rPr>
          <w:rFonts w:ascii="Palatino Linotype" w:hAnsi="Palatino Linotype"/>
        </w:rPr>
        <w:t>), sugerują, iż teorie należące do nauk empirycznych odsłaniają rzeczywistość jako podległą konstytuującemu je interesowi, polegającemu na możliwym zabezpieczaniu i rozszerzaniu – poprzez informację – zwrotnie kontrolowanego działania. Jest to interes poznawczy polegający na technicznej kontroli nad zobiektywizowanymi procesami.</w:t>
      </w:r>
    </w:p>
    <w:p w:rsidR="00577E9D" w:rsidRPr="009A5442" w:rsidRDefault="00577E9D" w:rsidP="00577E9D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>Nauki historyczno-hermeneutyczne uzyskują poznanie w odmiennych ramach metodologicznych. Tu sens ważności twierdzeń nie jest konstytuowany w układzie odniesienia kontroli technicznej. Poziomy języka sformalizowanego i zobiektywizowanego doświadczenia nie zostały jeszcze rozdzielone. Teorie bowiem nie są konstruowane dedukcyjnie, a doświadczenie nie jest organizowane pod kątem sukcesu operacji. Dostęp do faktów jest zapewniony przez rozumienie znaczenia, a nie przez obserwację. Weryfikacja hipotez w naukach empiryczno-analitycznych ma tu swój odpowiednich w interpretacji tekstów. Tak więc możliwe znaczenie ważności zdań należących do nauk o kulturze określają reguły hermeneutyki.</w:t>
      </w:r>
    </w:p>
    <w:p w:rsidR="00896D5C" w:rsidRPr="009A5442" w:rsidRDefault="00577E9D" w:rsidP="00896D5C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lastRenderedPageBreak/>
        <w:t>Historycyzm przyjął rozumienie znaczenia, w którym o faktach psychicznych zakłada się, że są „dane w bezpośredniej naoczności i przeszczepi</w:t>
      </w:r>
      <w:r w:rsidR="00896D5C" w:rsidRPr="009A5442">
        <w:rPr>
          <w:rFonts w:ascii="Palatino Linotype" w:hAnsi="Palatino Linotype"/>
        </w:rPr>
        <w:t xml:space="preserve">ł rozumieniu </w:t>
      </w:r>
      <w:r w:rsidRPr="009A5442">
        <w:rPr>
          <w:rFonts w:ascii="Palatino Linotype" w:hAnsi="Palatino Linotype"/>
        </w:rPr>
        <w:t>obiektywistyczne złudzenie czystej teorii</w:t>
      </w:r>
      <w:r w:rsidR="00896D5C" w:rsidRPr="009A5442">
        <w:rPr>
          <w:rFonts w:ascii="Palatino Linotype" w:hAnsi="Palatino Linotype"/>
        </w:rPr>
        <w:t>”</w:t>
      </w:r>
      <w:r w:rsidRPr="009A5442">
        <w:rPr>
          <w:rFonts w:ascii="Palatino Linotype" w:hAnsi="Palatino Linotype"/>
        </w:rPr>
        <w:t>. Wygląda to tak, jakby interpretator przenosił się w horyzont świata czy języka, z którego pochodzi znaczenie tekstu. Lecz również tutaj fakty są najpierw konstytuowane w odniesieniu do standardów, które je ustanawiają. Tak jak samoświadom</w:t>
      </w:r>
      <w:r w:rsidR="00896D5C" w:rsidRPr="009A5442">
        <w:rPr>
          <w:rFonts w:ascii="Palatino Linotype" w:hAnsi="Palatino Linotype"/>
        </w:rPr>
        <w:t>o</w:t>
      </w:r>
      <w:r w:rsidRPr="009A5442">
        <w:rPr>
          <w:rFonts w:ascii="Palatino Linotype" w:hAnsi="Palatino Linotype"/>
        </w:rPr>
        <w:t xml:space="preserve">ść pozytywistyczna nie bierze </w:t>
      </w:r>
      <w:r w:rsidRPr="009A5442">
        <w:rPr>
          <w:rFonts w:ascii="Palatino Linotype" w:hAnsi="Palatino Linotype"/>
          <w:i/>
        </w:rPr>
        <w:t>explicite</w:t>
      </w:r>
      <w:r w:rsidRPr="009A5442">
        <w:rPr>
          <w:rFonts w:ascii="Palatino Linotype" w:hAnsi="Palatino Linotype"/>
        </w:rPr>
        <w:t xml:space="preserve"> pod uwagę związku pomiędzy operacjami pomiaru i zwrotną kontrolą, tak i on </w:t>
      </w:r>
      <w:r w:rsidR="00896D5C" w:rsidRPr="009A5442">
        <w:rPr>
          <w:rFonts w:ascii="Palatino Linotype" w:hAnsi="Palatino Linotype"/>
        </w:rPr>
        <w:t>[</w:t>
      </w:r>
      <w:r w:rsidRPr="009A5442">
        <w:rPr>
          <w:rFonts w:ascii="Palatino Linotype" w:hAnsi="Palatino Linotype"/>
        </w:rPr>
        <w:t>tj. historycyzm</w:t>
      </w:r>
      <w:r w:rsidR="00896D5C" w:rsidRPr="009A5442">
        <w:rPr>
          <w:rFonts w:ascii="Palatino Linotype" w:hAnsi="Palatino Linotype"/>
        </w:rPr>
        <w:t xml:space="preserve"> –</w:t>
      </w:r>
      <w:r w:rsidRPr="009A5442">
        <w:rPr>
          <w:rFonts w:ascii="Palatino Linotype" w:hAnsi="Palatino Linotype"/>
        </w:rPr>
        <w:t xml:space="preserve"> uwaga tłum.</w:t>
      </w:r>
      <w:r w:rsidR="00896D5C" w:rsidRPr="009A5442">
        <w:rPr>
          <w:rFonts w:ascii="Palatino Linotype" w:hAnsi="Palatino Linotype"/>
        </w:rPr>
        <w:t>]</w:t>
      </w:r>
      <w:r w:rsidRPr="009A5442">
        <w:rPr>
          <w:rFonts w:ascii="Palatino Linotype" w:hAnsi="Palatino Linotype"/>
        </w:rPr>
        <w:t xml:space="preserve"> eliminuje z pola rozważań </w:t>
      </w:r>
      <w:proofErr w:type="spellStart"/>
      <w:r w:rsidRPr="009A5442">
        <w:rPr>
          <w:rFonts w:ascii="Palatino Linotype" w:hAnsi="Palatino Linotype"/>
        </w:rPr>
        <w:t>przedrozumienie</w:t>
      </w:r>
      <w:proofErr w:type="spellEnd"/>
      <w:r w:rsidRPr="009A5442">
        <w:rPr>
          <w:rFonts w:ascii="Palatino Linotype" w:hAnsi="Palatino Linotype"/>
        </w:rPr>
        <w:t xml:space="preserve"> interpretatora. Poznanie hermeneutyczne zawsze dokonuje się za </w:t>
      </w:r>
      <w:r w:rsidR="00896D5C" w:rsidRPr="009A5442">
        <w:rPr>
          <w:rFonts w:ascii="Palatino Linotype" w:hAnsi="Palatino Linotype"/>
        </w:rPr>
        <w:t>p</w:t>
      </w:r>
      <w:r w:rsidRPr="009A5442">
        <w:rPr>
          <w:rFonts w:ascii="Palatino Linotype" w:hAnsi="Palatino Linotype"/>
        </w:rPr>
        <w:t>ośredni</w:t>
      </w:r>
      <w:r w:rsidR="00896D5C" w:rsidRPr="009A5442">
        <w:rPr>
          <w:rFonts w:ascii="Palatino Linotype" w:hAnsi="Palatino Linotype"/>
        </w:rPr>
        <w:t xml:space="preserve">ctwem przed-rozumienia, które pochodzi z wyjściowej sytuacji interpretatora. Świat znaczenia tradycyjnego odsłania się interpretatorowi tylko w takim stopniu, w jakim rozjaśnia mu się jednocześnie jego wiosny świat. Podmiot rozumienia ustanawia komunikacje miedzy obu światami. Ujmuje on treściową zawartość tradycji poprzez stosowanie tradycji do </w:t>
      </w:r>
      <w:r w:rsidR="00EB4B64" w:rsidRPr="009A5442">
        <w:rPr>
          <w:rFonts w:ascii="Palatino Linotype" w:hAnsi="Palatino Linotype"/>
        </w:rPr>
        <w:t xml:space="preserve">samego </w:t>
      </w:r>
      <w:r w:rsidR="00896D5C" w:rsidRPr="009A5442">
        <w:rPr>
          <w:rFonts w:ascii="Palatino Linotype" w:hAnsi="Palatino Linotype"/>
        </w:rPr>
        <w:t>siebie i własnej sytuacji.</w:t>
      </w:r>
    </w:p>
    <w:p w:rsidR="00896D5C" w:rsidRPr="009A5442" w:rsidRDefault="00896D5C" w:rsidP="00896D5C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>Jeśli jednak reguły metodologiczne łączą interpretację i zastosowanie w ten sposób, to fakt ten sugeruje, iż badania hermeneutyczne odsłaniają rzeczywistość jako podległą konstytuującemu je interesowi, polegając</w:t>
      </w:r>
      <w:r w:rsidR="00EB4B64" w:rsidRPr="009A5442">
        <w:rPr>
          <w:rFonts w:ascii="Palatino Linotype" w:hAnsi="Palatino Linotype"/>
        </w:rPr>
        <w:t>em</w:t>
      </w:r>
      <w:r w:rsidRPr="009A5442">
        <w:rPr>
          <w:rFonts w:ascii="Palatino Linotype" w:hAnsi="Palatino Linotype"/>
        </w:rPr>
        <w:t>u na chronieniu i rozszerzaniu intersubiektywności możliwego, orientuj</w:t>
      </w:r>
      <w:r w:rsidR="00EB4B64" w:rsidRPr="009A5442">
        <w:rPr>
          <w:rFonts w:ascii="Palatino Linotype" w:hAnsi="Palatino Linotype"/>
        </w:rPr>
        <w:t>ą</w:t>
      </w:r>
      <w:r w:rsidRPr="009A5442">
        <w:rPr>
          <w:rFonts w:ascii="Palatino Linotype" w:hAnsi="Palatino Linotype"/>
        </w:rPr>
        <w:t>cego działania wzajemnego rozumienia. Rozumienie znaczenia skierowane jest w swojej</w:t>
      </w:r>
      <w:r w:rsidR="00EB4B64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>własnej strukturze na uzyskiwanie możliwego konsensusu wśród aktorów w ramach samoświadomości wywodzącej się z tradycji. Nazywać to będziemy prakt</w:t>
      </w:r>
      <w:r w:rsidR="00EB4B64" w:rsidRPr="009A5442">
        <w:rPr>
          <w:rFonts w:ascii="Palatino Linotype" w:hAnsi="Palatino Linotype"/>
        </w:rPr>
        <w:t>y</w:t>
      </w:r>
      <w:r w:rsidRPr="009A5442">
        <w:rPr>
          <w:rFonts w:ascii="Palatino Linotype" w:hAnsi="Palatino Linotype"/>
        </w:rPr>
        <w:t>cznym interesem poznawczym, w przeciwieństwie do technicznego.</w:t>
      </w:r>
    </w:p>
    <w:p w:rsidR="00896D5C" w:rsidRPr="009A5442" w:rsidRDefault="00896D5C" w:rsidP="00EB4B64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>Systematyczne nauki o działaniu społecznym, tj. ekonomia, socjologia</w:t>
      </w:r>
      <w:r w:rsidR="00EB4B64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 xml:space="preserve">i nauki polityczne, maja, za cel, tak jak nauki empiryczno-analityczne, wytwarzanie wiedzy nomologicznej. </w:t>
      </w:r>
      <w:r w:rsidRPr="009A5442">
        <w:rPr>
          <w:rFonts w:ascii="Palatino Linotype" w:hAnsi="Palatino Linotype"/>
          <w:b/>
        </w:rPr>
        <w:t>Krytyczna nauka społeczna nie będzie tym jednak usatysfakcjonowana. Chodzi jej bowiem o przekroczenie tego celu, dla ustalenia, kiedy twierdzenia teoretyczne chwytają niezmienne regularności działania społecznego jako takiego, a kiedy wyrażają ideologicznie zamrożone stosunki podległości, które zasadniczo mogą zostać przekształcone</w:t>
      </w:r>
      <w:r w:rsidRPr="009A5442">
        <w:rPr>
          <w:rFonts w:ascii="Palatino Linotype" w:hAnsi="Palatino Linotype"/>
        </w:rPr>
        <w:t>. W przypadku, gdy ma to miejsce, krytyka ideologii, jak i, co więcej, psychoanaliza, biorą pod uwagę to, iż informacja dotycząca związków o charakterze praw wzbudza proces refleksji w świadomości tych, o których prawa te mówią. Tak więc poziom świadomości nie skierowanej zwrotnie na siebie, który jest jednym z warunków początkowych takich praw, może być przekształcony. Oczywiście, krytycznie zapośredniczone w tym celu poznanie praw nie może, poprzez samą, refleksję, uczynić jakiegoś prawa jako takiego nie działaj</w:t>
      </w:r>
      <w:r w:rsidR="00EB4B64" w:rsidRPr="009A5442">
        <w:rPr>
          <w:rFonts w:ascii="Palatino Linotype" w:hAnsi="Palatino Linotype"/>
        </w:rPr>
        <w:t>ą</w:t>
      </w:r>
      <w:r w:rsidRPr="009A5442">
        <w:rPr>
          <w:rFonts w:ascii="Palatino Linotype" w:hAnsi="Palatino Linotype"/>
        </w:rPr>
        <w:t>cym, lecz może uczynić je niestosowalnym.</w:t>
      </w:r>
    </w:p>
    <w:p w:rsidR="00896D5C" w:rsidRPr="009A5442" w:rsidRDefault="00896D5C" w:rsidP="00896D5C">
      <w:pPr>
        <w:ind w:firstLine="708"/>
        <w:jc w:val="both"/>
        <w:rPr>
          <w:rFonts w:ascii="Palatino Linotype" w:hAnsi="Palatino Linotype"/>
          <w:b/>
        </w:rPr>
      </w:pPr>
      <w:r w:rsidRPr="009A5442">
        <w:rPr>
          <w:rFonts w:ascii="Palatino Linotype" w:hAnsi="Palatino Linotype"/>
        </w:rPr>
        <w:t xml:space="preserve">Ramy metodologiczne, które określają znaczenie ważności sądów kry--tycznych tego typu, są ustanawiane w oparciu o pojęcie </w:t>
      </w:r>
      <w:r w:rsidRPr="009A5442">
        <w:rPr>
          <w:rFonts w:ascii="Palatino Linotype" w:hAnsi="Palatino Linotype"/>
          <w:b/>
        </w:rPr>
        <w:t>autorefleksji</w:t>
      </w:r>
      <w:r w:rsidRPr="009A5442">
        <w:rPr>
          <w:rFonts w:ascii="Palatino Linotype" w:hAnsi="Palatino Linotype"/>
        </w:rPr>
        <w:t xml:space="preserve">. Ta ostatnia uwalnia podmiot od zależności, od </w:t>
      </w:r>
      <w:proofErr w:type="spellStart"/>
      <w:r w:rsidRPr="009A5442">
        <w:rPr>
          <w:rFonts w:ascii="Palatino Linotype" w:hAnsi="Palatino Linotype"/>
        </w:rPr>
        <w:t>zhipostazowanych</w:t>
      </w:r>
      <w:proofErr w:type="spellEnd"/>
      <w:r w:rsidRPr="009A5442">
        <w:rPr>
          <w:rFonts w:ascii="Palatino Linotype" w:hAnsi="Palatino Linotype"/>
        </w:rPr>
        <w:t xml:space="preserve"> mocy. </w:t>
      </w:r>
      <w:r w:rsidRPr="009A5442">
        <w:rPr>
          <w:rFonts w:ascii="Palatino Linotype" w:hAnsi="Palatino Linotype"/>
          <w:b/>
        </w:rPr>
        <w:t>Autorefleksja jest określona przez emancypacyjny interes poznawczy. Krytycznie zorientowane nauki dzielą ten interes z filozofią.</w:t>
      </w:r>
    </w:p>
    <w:p w:rsidR="00B45EE2" w:rsidRPr="009A5442" w:rsidRDefault="00896D5C" w:rsidP="00896D5C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>Jednakże tak długo, jak długo filozofia pozostaje uwięziona w ontologii, sama ona podporządkowuje się obiektywizmowi, który maskuje związek między jej wiedzą a ludzkim interesem, skupionym na autonomii i odpowiedzialności /</w:t>
      </w:r>
      <w:proofErr w:type="spellStart"/>
      <w:r w:rsidRPr="009A5442">
        <w:rPr>
          <w:rFonts w:ascii="Palatino Linotype" w:hAnsi="Palatino Linotype"/>
          <w:i/>
        </w:rPr>
        <w:t>M</w:t>
      </w:r>
      <w:r w:rsidR="00EB4B64" w:rsidRPr="009A5442">
        <w:rPr>
          <w:rFonts w:ascii="Palatino Linotype" w:hAnsi="Palatino Linotype"/>
          <w:i/>
        </w:rPr>
        <w:t>ü</w:t>
      </w:r>
      <w:r w:rsidRPr="009A5442">
        <w:rPr>
          <w:rFonts w:ascii="Palatino Linotype" w:hAnsi="Palatino Linotype"/>
          <w:i/>
        </w:rPr>
        <w:t>ndigkeit</w:t>
      </w:r>
      <w:proofErr w:type="spellEnd"/>
      <w:r w:rsidRPr="009A5442">
        <w:rPr>
          <w:rFonts w:ascii="Palatino Linotype" w:hAnsi="Palatino Linotype"/>
        </w:rPr>
        <w:t>/. Jest tylko jeden sposób, poprzez który filozofia uzyskać może moc, którą sobie na próżno przypisuje z tytułu swej rzekomej bezzałożeniowości: sposób ten polega na uznaniu własnej zależności od tego interesu i na zwróceniu przeciwko własnej iluzji czystej teorii te</w:t>
      </w:r>
      <w:r w:rsidR="00EB4B64" w:rsidRPr="009A5442">
        <w:rPr>
          <w:rFonts w:ascii="Palatino Linotype" w:hAnsi="Palatino Linotype"/>
        </w:rPr>
        <w:t xml:space="preserve">j </w:t>
      </w:r>
      <w:r w:rsidRPr="009A5442">
        <w:rPr>
          <w:rFonts w:ascii="Palatino Linotype" w:hAnsi="Palatino Linotype"/>
        </w:rPr>
        <w:t>kryt</w:t>
      </w:r>
      <w:r w:rsidR="00EB4B64" w:rsidRPr="009A5442">
        <w:rPr>
          <w:rFonts w:ascii="Palatino Linotype" w:hAnsi="Palatino Linotype"/>
        </w:rPr>
        <w:t>y</w:t>
      </w:r>
      <w:r w:rsidRPr="009A5442">
        <w:rPr>
          <w:rFonts w:ascii="Palatino Linotype" w:hAnsi="Palatino Linotype"/>
        </w:rPr>
        <w:t>ki, którą sama kieruje na obiektywizm nauki</w:t>
      </w:r>
      <w:r w:rsidR="00EB4B64" w:rsidRPr="009A5442">
        <w:rPr>
          <w:rFonts w:ascii="Palatino Linotype" w:hAnsi="Palatino Linotype"/>
        </w:rPr>
        <w:t>.</w:t>
      </w:r>
    </w:p>
    <w:p w:rsidR="00EB4B64" w:rsidRPr="009A5442" w:rsidRDefault="00EB4B64" w:rsidP="00EB4B64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 xml:space="preserve">Pojęcie „konstytuujących poznanie” interesów ludzkich łączy już dwa elementy, których relacja musi jeszcze zostać wyjaśniona: poznanie i interes. Z codziennego </w:t>
      </w:r>
      <w:r w:rsidRPr="009A5442">
        <w:rPr>
          <w:rFonts w:ascii="Palatino Linotype" w:hAnsi="Palatino Linotype"/>
        </w:rPr>
        <w:lastRenderedPageBreak/>
        <w:t xml:space="preserve">doświadczenia wiemy, że idee dosyć często służą wyposażaniu naszego działania w motywy usprawiedliwiające, w miejsce motywów rzeczywistych. To, co jest nazywane racjonalizacją na tym poziomie, zwane jest ideologią na poziomie działania zbiorowego. W obu przypadkach jawna zawartość stwierdzeń jest fałszowana przez nieodzwierciedlony w świadomości związek z interesami, pomimo jej autonomiczności. Dyscyplina ukształtowanego już myślenia słusznie dąży do wyłączenia takich interesów. We wszystkich naukach rozwinięto rutynowe procedury strzegące przed subiektywnością opinii i wyłoniła się już nowa dyscyplina, socjologia wiedzy, dla przeciwdziałania niekontrolowanemu wpływowi interesów na głębszym poziomie interesów, które pochodzą w mniejszej mierze od jednostki niż z obiektywnej sytuacji grup społecznych. Lecz to uwzględnia tylko jedną stronę problemu. Ponieważ nauka musi zabezpieczać obiektywność swych twierdzeń przed naciekiem i pokusą interesów partykularnych, łudzi się sama co do interesów fundamentalnych, którym zawdzięcza nie tylko swój impet, lecz również same warunki możliwej obiektywności. </w:t>
      </w:r>
    </w:p>
    <w:p w:rsidR="00EB4B64" w:rsidRPr="009A5442" w:rsidRDefault="00EB4B64" w:rsidP="00EB4B64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 xml:space="preserve">Orientacja na kontrolę techniczną, na wzajemne zrozumienie w toku życia i na wyzwolenie z pozornie </w:t>
      </w:r>
      <w:r w:rsidR="00F82F4A" w:rsidRPr="009A5442">
        <w:rPr>
          <w:rFonts w:ascii="Palatino Linotype" w:hAnsi="Palatino Linotype"/>
        </w:rPr>
        <w:t>„</w:t>
      </w:r>
      <w:r w:rsidRPr="009A5442">
        <w:rPr>
          <w:rFonts w:ascii="Palatino Linotype" w:hAnsi="Palatino Linotype"/>
        </w:rPr>
        <w:t>naturalnych</w:t>
      </w:r>
      <w:r w:rsidR="00F82F4A" w:rsidRPr="009A5442">
        <w:rPr>
          <w:rFonts w:ascii="Palatino Linotype" w:hAnsi="Palatino Linotype"/>
        </w:rPr>
        <w:t>”</w:t>
      </w:r>
      <w:r w:rsidRPr="009A5442">
        <w:rPr>
          <w:rFonts w:ascii="Palatino Linotype" w:hAnsi="Palatino Linotype"/>
        </w:rPr>
        <w:t xml:space="preserve"> ograniczeń ustanawia szczególne punkty widzenia, z których możemy ująć rzeczywistość jako taką na wszelkie sposoby. Dzięki uświadomieniu sobie niemożliwości wykroczenia poza te transcendentalne ograniczenia, część natury osiąga, poprzez nas, autonomię w ramach natury. Gdyby poznanie mogło kiedykolwiek przechytrzyć wrodzony mu ludzki interes, odbyłoby się to przez zrozumienie, że pośrednictwo między podmiotem i przedmiotem, jakie świadomość filozoficzna przy-pisuje wyłącznie swej własnej syntezie, jest pierwotnie wytworem interesu. Umysł może stad się świadom tej naturalnej podstawy na drodze refleksji. Tym niemniej jej władza rozciąga się na .samą logikę badań.</w:t>
      </w:r>
    </w:p>
    <w:p w:rsidR="00EB4B64" w:rsidRPr="009A5442" w:rsidRDefault="00EB4B64" w:rsidP="00EB4B64">
      <w:pPr>
        <w:ind w:firstLine="708"/>
        <w:jc w:val="both"/>
        <w:rPr>
          <w:rFonts w:ascii="Palatino Linotype" w:hAnsi="Palatino Linotype"/>
          <w:b/>
        </w:rPr>
      </w:pPr>
      <w:r w:rsidRPr="009A5442">
        <w:rPr>
          <w:rFonts w:ascii="Palatino Linotype" w:hAnsi="Palatino Linotype"/>
        </w:rPr>
        <w:t xml:space="preserve">Przedstawienia i opisy nie są nigdy niezależne od standardów. A wybór tych standardów oparty jest na nastawieniach, które wymagają krytycznego rozważenia, z pomocą argumentów, albowiem nie mogą być one ani logicznie wydedukowane, ani empirycznie wykazane. Podstawowe decyzje metodologiczne, np. takie zasadnicze rozróżnienia, jak między bytem kategorialnym i niekategorialnym, między zdaniami analitycznymi i syntetycznymi czy między znaczeniem opisowym i emotywnym, mają charakter szczególny, nie będąc ani dowolnymi, ani koniecznymi. Okazują się one odpowiednie albo nieodpowiednie – kryterium ich jest metalogiczna konieczność interesów, których nie możemy ani z góry opisać, ani przedstawić, ale z którymi musimy „dojść  do porozumienia”. </w:t>
      </w:r>
      <w:r w:rsidRPr="009A5442">
        <w:rPr>
          <w:rFonts w:ascii="Palatino Linotype" w:hAnsi="Palatino Linotype"/>
          <w:b/>
        </w:rPr>
        <w:t xml:space="preserve">Dlatego też moja pierwsza teza brzmi oto tak: osiągnięcia podmiotu transcendentalnego </w:t>
      </w:r>
      <w:r w:rsidR="00F82F4A" w:rsidRPr="009A5442">
        <w:rPr>
          <w:rFonts w:ascii="Palatino Linotype" w:hAnsi="Palatino Linotype"/>
          <w:b/>
        </w:rPr>
        <w:t xml:space="preserve">idealnego </w:t>
      </w:r>
      <w:r w:rsidR="002B45A6" w:rsidRPr="009A5442">
        <w:rPr>
          <w:rFonts w:ascii="Palatino Linotype" w:hAnsi="Palatino Linotype"/>
          <w:b/>
        </w:rPr>
        <w:t>[podmiotu poznania naukowego</w:t>
      </w:r>
      <w:r w:rsidR="00931D0E">
        <w:rPr>
          <w:rFonts w:ascii="Palatino Linotype" w:hAnsi="Palatino Linotype"/>
          <w:b/>
        </w:rPr>
        <w:t>, tego, który ustanawia reguły poznania naukowego</w:t>
      </w:r>
      <w:r w:rsidR="002B45A6" w:rsidRPr="009A5442">
        <w:rPr>
          <w:rFonts w:ascii="Palatino Linotype" w:hAnsi="Palatino Linotype"/>
          <w:b/>
        </w:rPr>
        <w:t xml:space="preserve"> – AK] </w:t>
      </w:r>
      <w:r w:rsidRPr="009A5442">
        <w:rPr>
          <w:rFonts w:ascii="Palatino Linotype" w:hAnsi="Palatino Linotype"/>
          <w:b/>
        </w:rPr>
        <w:t>mają swoją podstawę w naturalnej historii</w:t>
      </w:r>
      <w:r w:rsidR="000172CF" w:rsidRPr="009A5442">
        <w:rPr>
          <w:rFonts w:ascii="Palatino Linotype" w:hAnsi="Palatino Linotype"/>
          <w:b/>
        </w:rPr>
        <w:t xml:space="preserve"> ludzkiego gatunku. </w:t>
      </w:r>
    </w:p>
    <w:p w:rsidR="000172CF" w:rsidRPr="009A5442" w:rsidRDefault="000172CF" w:rsidP="000172CF">
      <w:pPr>
        <w:ind w:firstLine="708"/>
        <w:jc w:val="both"/>
        <w:rPr>
          <w:rFonts w:ascii="Palatino Linotype" w:hAnsi="Palatino Linotype"/>
          <w:b/>
        </w:rPr>
      </w:pPr>
      <w:r w:rsidRPr="009A5442">
        <w:rPr>
          <w:rFonts w:ascii="Palatino Linotype" w:hAnsi="Palatino Linotype"/>
        </w:rPr>
        <w:t>Teza ta rozpatrywana sama w sobie mogłaby doprowadzić do nieporozumienia, jakoby rozum był organem adaptacji u ludzi, takim samym, jak pazury i zęby u zwierząt. Co prawda, pełni on i tę funkcję, lecz ludzkie interesy, jakie wyłoniły się w historii naturalnej człowieka, w której wyśledziliśmy owe trzy interesy „konstytuujące poznanie”, pochodzą zarówno z n</w:t>
      </w:r>
      <w:r w:rsidR="007A56AB" w:rsidRPr="009A5442">
        <w:rPr>
          <w:rFonts w:ascii="Palatino Linotype" w:hAnsi="Palatino Linotype"/>
        </w:rPr>
        <w:t>a</w:t>
      </w:r>
      <w:r w:rsidRPr="009A5442">
        <w:rPr>
          <w:rFonts w:ascii="Palatino Linotype" w:hAnsi="Palatino Linotype"/>
        </w:rPr>
        <w:t>tury, jak i z kulturowego zerwania z naturą</w:t>
      </w:r>
      <w:r w:rsidR="007A56AB" w:rsidRPr="009A5442">
        <w:rPr>
          <w:rFonts w:ascii="Palatino Linotype" w:hAnsi="Palatino Linotype"/>
        </w:rPr>
        <w:t>.</w:t>
      </w:r>
      <w:r w:rsidRPr="009A5442">
        <w:rPr>
          <w:rFonts w:ascii="Palatino Linotype" w:hAnsi="Palatino Linotype"/>
        </w:rPr>
        <w:t xml:space="preserve"> Wraz z tendencją do realizowania popędów naturalnych, wchłonęły one tendencję do uwalniania się z ograniczeń natury. Nawet interes </w:t>
      </w:r>
      <w:proofErr w:type="spellStart"/>
      <w:r w:rsidRPr="009A5442">
        <w:rPr>
          <w:rFonts w:ascii="Palatino Linotype" w:hAnsi="Palatino Linotype"/>
        </w:rPr>
        <w:t>samozachowania</w:t>
      </w:r>
      <w:proofErr w:type="spellEnd"/>
      <w:r w:rsidRPr="009A5442">
        <w:rPr>
          <w:rFonts w:ascii="Palatino Linotype" w:hAnsi="Palatino Linotype"/>
        </w:rPr>
        <w:t xml:space="preserve">, jak by się nie wydawał naturalnym, jest reprezentowany przez system społeczny, który kompensuje braki w organicznym wyposażeniu człowieka i zabezpiecza jego historyczną egzystencję przed siłą natury zagrażającej z zewnątrz. Jednakże społeczeństwo nie jest jedynie systemem samozachowawczym. Uwodząca siła natury, obecna w jednostce jako libido, oderwała się od behawioralnego systemu </w:t>
      </w:r>
      <w:proofErr w:type="spellStart"/>
      <w:r w:rsidRPr="009A5442">
        <w:rPr>
          <w:rFonts w:ascii="Palatino Linotype" w:hAnsi="Palatino Linotype"/>
        </w:rPr>
        <w:t>samozachowania</w:t>
      </w:r>
      <w:proofErr w:type="spellEnd"/>
      <w:r w:rsidRPr="009A5442">
        <w:rPr>
          <w:rFonts w:ascii="Palatino Linotype" w:hAnsi="Palatino Linotype"/>
        </w:rPr>
        <w:t xml:space="preserve"> i prze w kierunku spełnienia utopijnego, Te indywidualne potrzeby, które początkowo nie zgadzają </w:t>
      </w:r>
      <w:r w:rsidRPr="009A5442">
        <w:rPr>
          <w:rFonts w:ascii="Palatino Linotype" w:hAnsi="Palatino Linotype"/>
        </w:rPr>
        <w:lastRenderedPageBreak/>
        <w:t xml:space="preserve">się z wymogiem </w:t>
      </w:r>
      <w:proofErr w:type="spellStart"/>
      <w:r w:rsidRPr="009A5442">
        <w:rPr>
          <w:rFonts w:ascii="Palatino Linotype" w:hAnsi="Palatino Linotype"/>
        </w:rPr>
        <w:t>samozachowania</w:t>
      </w:r>
      <w:proofErr w:type="spellEnd"/>
      <w:r w:rsidRPr="009A5442">
        <w:rPr>
          <w:rFonts w:ascii="Palatino Linotype" w:hAnsi="Palatino Linotype"/>
        </w:rPr>
        <w:t xml:space="preserve"> kolektywnego, także są wchłaniane przez system społeczny. Dlatego też procesy poznawcze, z którymi życie społeczne jest nierozerwalnie związane, funkcjonują nie tylko jako środki do reprodukowania życia: w równej mierze bowiem same przez siebie wyznaczają definicje tego życia. To, co może wydawać się gołym przetrwaniem, zawsze jest u swych korzeni zjawiskiem historycznym, Podlega bowiem kryterium tego, co dane społeczeństwo uznaje dla siebie za życie godziwe. </w:t>
      </w:r>
      <w:r w:rsidRPr="009A5442">
        <w:rPr>
          <w:rFonts w:ascii="Palatino Linotype" w:hAnsi="Palatino Linotype"/>
          <w:b/>
        </w:rPr>
        <w:t>Moja druga teza brzmi zatem, iż poznanie służy zarówno jako instrument</w:t>
      </w:r>
      <w:r w:rsidR="002B45A6" w:rsidRPr="009A5442">
        <w:rPr>
          <w:rFonts w:ascii="Palatino Linotype" w:hAnsi="Palatino Linotype"/>
          <w:b/>
        </w:rPr>
        <w:t xml:space="preserve"> [</w:t>
      </w:r>
      <w:proofErr w:type="spellStart"/>
      <w:r w:rsidR="002B45A6" w:rsidRPr="009A5442">
        <w:rPr>
          <w:rFonts w:ascii="Palatino Linotype" w:hAnsi="Palatino Linotype"/>
          <w:b/>
        </w:rPr>
        <w:t>samozachowania</w:t>
      </w:r>
      <w:proofErr w:type="spellEnd"/>
      <w:r w:rsidR="002B45A6" w:rsidRPr="009A5442">
        <w:rPr>
          <w:rFonts w:ascii="Palatino Linotype" w:hAnsi="Palatino Linotype"/>
          <w:b/>
        </w:rPr>
        <w:t>]</w:t>
      </w:r>
      <w:r w:rsidRPr="009A5442">
        <w:rPr>
          <w:rFonts w:ascii="Palatino Linotype" w:hAnsi="Palatino Linotype"/>
          <w:b/>
        </w:rPr>
        <w:t xml:space="preserve">, jak i przekracza czyste </w:t>
      </w:r>
      <w:proofErr w:type="spellStart"/>
      <w:r w:rsidRPr="009A5442">
        <w:rPr>
          <w:rFonts w:ascii="Palatino Linotype" w:hAnsi="Palatino Linotype"/>
          <w:b/>
        </w:rPr>
        <w:t>samozachowanie</w:t>
      </w:r>
      <w:proofErr w:type="spellEnd"/>
      <w:r w:rsidRPr="009A5442">
        <w:rPr>
          <w:rFonts w:ascii="Palatino Linotype" w:hAnsi="Palatino Linotype"/>
          <w:b/>
        </w:rPr>
        <w:t>.</w:t>
      </w:r>
    </w:p>
    <w:p w:rsidR="007F27BB" w:rsidRPr="009A5442" w:rsidRDefault="000172CF" w:rsidP="007F27BB">
      <w:pPr>
        <w:ind w:firstLine="708"/>
        <w:jc w:val="both"/>
        <w:rPr>
          <w:rFonts w:ascii="Palatino Linotype" w:hAnsi="Palatino Linotype"/>
          <w:b/>
        </w:rPr>
      </w:pPr>
      <w:r w:rsidRPr="009A5442">
        <w:rPr>
          <w:rFonts w:ascii="Palatino Linotype" w:hAnsi="Palatino Linotype"/>
        </w:rPr>
        <w:t xml:space="preserve">Owe szczególne punkty widzenia, z których, z transcendentalną koniecznością, ujmujemy rzeczywistość, tworzą oparcie dla trzech kategorii możliwego poznania: </w:t>
      </w:r>
      <w:r w:rsidRPr="009A5442">
        <w:rPr>
          <w:rFonts w:ascii="Palatino Linotype" w:hAnsi="Palatino Linotype"/>
          <w:b/>
        </w:rPr>
        <w:t>informacji</w:t>
      </w:r>
      <w:r w:rsidRPr="009A5442">
        <w:rPr>
          <w:rFonts w:ascii="Palatino Linotype" w:hAnsi="Palatino Linotype"/>
        </w:rPr>
        <w:t xml:space="preserve">, która poszerza naszą władzę kontroli technicznej; </w:t>
      </w:r>
      <w:r w:rsidRPr="009A5442">
        <w:rPr>
          <w:rFonts w:ascii="Palatino Linotype" w:hAnsi="Palatino Linotype"/>
          <w:b/>
        </w:rPr>
        <w:t>interpretacji</w:t>
      </w:r>
      <w:r w:rsidRPr="009A5442">
        <w:rPr>
          <w:rFonts w:ascii="Palatino Linotype" w:hAnsi="Palatino Linotype"/>
        </w:rPr>
        <w:t xml:space="preserve">, które umożliwiają orientowanie działania wewnątrz wspólnych tradycji; </w:t>
      </w:r>
      <w:r w:rsidRPr="009A5442">
        <w:rPr>
          <w:rFonts w:ascii="Palatino Linotype" w:hAnsi="Palatino Linotype"/>
          <w:b/>
        </w:rPr>
        <w:t>analiz</w:t>
      </w:r>
      <w:r w:rsidRPr="009A5442">
        <w:rPr>
          <w:rFonts w:ascii="Palatino Linotype" w:hAnsi="Palatino Linotype"/>
        </w:rPr>
        <w:t xml:space="preserve">, które uwalniają świadomość z zależności od </w:t>
      </w:r>
      <w:proofErr w:type="spellStart"/>
      <w:r w:rsidRPr="009A5442">
        <w:rPr>
          <w:rFonts w:ascii="Palatino Linotype" w:hAnsi="Palatino Linotype"/>
        </w:rPr>
        <w:t>zhipostazowanych</w:t>
      </w:r>
      <w:proofErr w:type="spellEnd"/>
      <w:r w:rsidRPr="009A5442">
        <w:rPr>
          <w:rFonts w:ascii="Palatino Linotype" w:hAnsi="Palatino Linotype"/>
        </w:rPr>
        <w:t xml:space="preserve"> mocy. Te punkty widzenia mają swoje źródło w strukturze interesów gatunku, która jest związana u swych korzeni z określonymi środkami organizacji społecznej: </w:t>
      </w:r>
      <w:r w:rsidRPr="009A5442">
        <w:rPr>
          <w:rFonts w:ascii="Palatino Linotype" w:hAnsi="Palatino Linotype"/>
          <w:b/>
        </w:rPr>
        <w:t>pracą, językiem i władzą</w:t>
      </w:r>
      <w:r w:rsidRPr="009A5442">
        <w:rPr>
          <w:rFonts w:ascii="Palatino Linotype" w:hAnsi="Palatino Linotype"/>
        </w:rPr>
        <w:t xml:space="preserve">. Gatunek ludzki zabezpiecza swą egzystencję w systemach pracy społecznej i </w:t>
      </w:r>
      <w:proofErr w:type="spellStart"/>
      <w:r w:rsidRPr="009A5442">
        <w:rPr>
          <w:rFonts w:ascii="Palatino Linotype" w:hAnsi="Palatino Linotype"/>
        </w:rPr>
        <w:t>samoutwierdzania</w:t>
      </w:r>
      <w:proofErr w:type="spellEnd"/>
      <w:r w:rsidRPr="009A5442">
        <w:rPr>
          <w:rFonts w:ascii="Palatino Linotype" w:hAnsi="Palatino Linotype"/>
        </w:rPr>
        <w:t xml:space="preserve"> poprzez przemoc, poprzez związane tradycją w komunikacji „języka potocznego” życie społeczne oraz z pomocą tożsamości jednostkowych „ja”, które na każdym poziomie wyłaniania się indywidualności /</w:t>
      </w:r>
      <w:proofErr w:type="spellStart"/>
      <w:r w:rsidRPr="009A5442">
        <w:rPr>
          <w:rFonts w:ascii="Palatino Linotype" w:hAnsi="Palatino Linotype"/>
          <w:i/>
        </w:rPr>
        <w:t>individuation</w:t>
      </w:r>
      <w:proofErr w:type="spellEnd"/>
      <w:r w:rsidRPr="009A5442">
        <w:rPr>
          <w:rFonts w:ascii="Palatino Linotype" w:hAnsi="Palatino Linotype"/>
        </w:rPr>
        <w:t xml:space="preserve">/ </w:t>
      </w:r>
      <w:proofErr w:type="spellStart"/>
      <w:r w:rsidRPr="009A5442">
        <w:rPr>
          <w:rFonts w:ascii="Palatino Linotype" w:hAnsi="Palatino Linotype"/>
        </w:rPr>
        <w:t>rekonsolidują</w:t>
      </w:r>
      <w:proofErr w:type="spellEnd"/>
      <w:r w:rsidRPr="009A5442">
        <w:rPr>
          <w:rFonts w:ascii="Palatino Linotype" w:hAnsi="Palatino Linotype"/>
        </w:rPr>
        <w:t xml:space="preserve"> świadomość jednostki w odniesieniu do norm grupy. Odpowiednio, interesy </w:t>
      </w:r>
      <w:r w:rsidR="007F27BB" w:rsidRPr="009A5442">
        <w:rPr>
          <w:rFonts w:ascii="Palatino Linotype" w:hAnsi="Palatino Linotype"/>
        </w:rPr>
        <w:t xml:space="preserve">konstytutywne </w:t>
      </w:r>
      <w:r w:rsidRPr="009A5442">
        <w:rPr>
          <w:rFonts w:ascii="Palatino Linotype" w:hAnsi="Palatino Linotype"/>
        </w:rPr>
        <w:t>dla poznania są powiązane z funkcjami "ja", które adaptuje</w:t>
      </w:r>
      <w:r w:rsidR="007F27BB" w:rsidRPr="009A5442">
        <w:rPr>
          <w:rFonts w:ascii="Palatino Linotype" w:hAnsi="Palatino Linotype"/>
        </w:rPr>
        <w:t xml:space="preserve"> się </w:t>
      </w:r>
      <w:r w:rsidRPr="009A5442">
        <w:rPr>
          <w:rFonts w:ascii="Palatino Linotype" w:hAnsi="Palatino Linotype"/>
        </w:rPr>
        <w:t>do warunków zewnętrznych poprzez proces uczenia się, jest wprowadzane</w:t>
      </w:r>
      <w:r w:rsidR="007F27BB" w:rsidRPr="009A5442">
        <w:rPr>
          <w:rFonts w:ascii="Palatino Linotype" w:hAnsi="Palatino Linotype"/>
        </w:rPr>
        <w:t xml:space="preserve"> w </w:t>
      </w:r>
      <w:r w:rsidRPr="009A5442">
        <w:rPr>
          <w:rFonts w:ascii="Palatino Linotype" w:hAnsi="Palatino Linotype"/>
        </w:rPr>
        <w:t xml:space="preserve">system komunikacyjny społecznego </w:t>
      </w:r>
      <w:r w:rsidR="007F27BB" w:rsidRPr="009A5442">
        <w:rPr>
          <w:rFonts w:ascii="Palatino Linotype" w:hAnsi="Palatino Linotype"/>
        </w:rPr>
        <w:t>„</w:t>
      </w:r>
      <w:r w:rsidRPr="009A5442">
        <w:rPr>
          <w:rFonts w:ascii="Palatino Linotype" w:hAnsi="Palatino Linotype"/>
        </w:rPr>
        <w:t>świata życia</w:t>
      </w:r>
      <w:r w:rsidR="007F27BB" w:rsidRPr="009A5442">
        <w:rPr>
          <w:rFonts w:ascii="Palatino Linotype" w:hAnsi="Palatino Linotype"/>
        </w:rPr>
        <w:t>”</w:t>
      </w:r>
      <w:r w:rsidRPr="009A5442">
        <w:rPr>
          <w:rFonts w:ascii="Palatino Linotype" w:hAnsi="Palatino Linotype"/>
        </w:rPr>
        <w:t xml:space="preserve"> za pośrednictwem proce</w:t>
      </w:r>
      <w:r w:rsidR="007F27BB" w:rsidRPr="009A5442">
        <w:rPr>
          <w:rFonts w:ascii="Palatino Linotype" w:hAnsi="Palatino Linotype"/>
        </w:rPr>
        <w:t>só</w:t>
      </w:r>
      <w:r w:rsidRPr="009A5442">
        <w:rPr>
          <w:rFonts w:ascii="Palatino Linotype" w:hAnsi="Palatino Linotype"/>
        </w:rPr>
        <w:t>w samokształcenia /</w:t>
      </w:r>
      <w:proofErr w:type="spellStart"/>
      <w:r w:rsidRPr="009A5442">
        <w:rPr>
          <w:rFonts w:ascii="Palatino Linotype" w:hAnsi="Palatino Linotype"/>
          <w:i/>
        </w:rPr>
        <w:t>se</w:t>
      </w:r>
      <w:r w:rsidR="007F27BB" w:rsidRPr="009A5442">
        <w:rPr>
          <w:rFonts w:ascii="Palatino Linotype" w:hAnsi="Palatino Linotype"/>
          <w:i/>
        </w:rPr>
        <w:t>l</w:t>
      </w:r>
      <w:r w:rsidRPr="009A5442">
        <w:rPr>
          <w:rFonts w:ascii="Palatino Linotype" w:hAnsi="Palatino Linotype"/>
          <w:i/>
        </w:rPr>
        <w:t>f-formati</w:t>
      </w:r>
      <w:r w:rsidR="007F27BB" w:rsidRPr="009A5442">
        <w:rPr>
          <w:rFonts w:ascii="Palatino Linotype" w:hAnsi="Palatino Linotype"/>
          <w:i/>
        </w:rPr>
        <w:t>v</w:t>
      </w:r>
      <w:r w:rsidRPr="009A5442">
        <w:rPr>
          <w:rFonts w:ascii="Palatino Linotype" w:hAnsi="Palatino Linotype"/>
          <w:i/>
        </w:rPr>
        <w:t>e</w:t>
      </w:r>
      <w:proofErr w:type="spellEnd"/>
      <w:r w:rsidRPr="009A5442">
        <w:rPr>
          <w:rFonts w:ascii="Palatino Linotype" w:hAnsi="Palatino Linotype"/>
        </w:rPr>
        <w:t>/ i konstytuuje tożsamość w konflikcie</w:t>
      </w:r>
      <w:r w:rsidR="007F27BB" w:rsidRPr="009A5442">
        <w:rPr>
          <w:rFonts w:ascii="Palatino Linotype" w:hAnsi="Palatino Linotype"/>
        </w:rPr>
        <w:t xml:space="preserve"> mi</w:t>
      </w:r>
      <w:r w:rsidRPr="009A5442">
        <w:rPr>
          <w:rFonts w:ascii="Palatino Linotype" w:hAnsi="Palatino Linotype"/>
        </w:rPr>
        <w:t xml:space="preserve">ędzy instynktownymi dążeniami i społecznymi ograniczeniami. </w:t>
      </w:r>
      <w:r w:rsidR="007F27BB" w:rsidRPr="009A5442">
        <w:rPr>
          <w:rFonts w:ascii="Palatino Linotype" w:hAnsi="Palatino Linotype"/>
        </w:rPr>
        <w:t xml:space="preserve">Dokonania te z kolei </w:t>
      </w:r>
      <w:r w:rsidRPr="009A5442">
        <w:rPr>
          <w:rFonts w:ascii="Palatino Linotype" w:hAnsi="Palatino Linotype"/>
        </w:rPr>
        <w:t>stają się częścią sił produkcyjnych, zakumulowanych przez spo</w:t>
      </w:r>
      <w:r w:rsidR="007F27BB" w:rsidRPr="009A5442">
        <w:rPr>
          <w:rFonts w:ascii="Palatino Linotype" w:hAnsi="Palatino Linotype"/>
        </w:rPr>
        <w:t>łe</w:t>
      </w:r>
      <w:r w:rsidRPr="009A5442">
        <w:rPr>
          <w:rFonts w:ascii="Palatino Linotype" w:hAnsi="Palatino Linotype"/>
        </w:rPr>
        <w:t xml:space="preserve">czeństwo, /elementem/ tradycji kulturowej, </w:t>
      </w:r>
      <w:r w:rsidR="007F27BB" w:rsidRPr="009A5442">
        <w:rPr>
          <w:rFonts w:ascii="Palatino Linotype" w:hAnsi="Palatino Linotype"/>
        </w:rPr>
        <w:t xml:space="preserve">za pomocą której społeczeństwo interpretuje </w:t>
      </w:r>
      <w:r w:rsidRPr="009A5442">
        <w:rPr>
          <w:rFonts w:ascii="Palatino Linotype" w:hAnsi="Palatino Linotype"/>
        </w:rPr>
        <w:t xml:space="preserve">samo siebie, i /ogniwom/ uprawomocnień, </w:t>
      </w:r>
      <w:r w:rsidR="007F27BB" w:rsidRPr="009A5442">
        <w:rPr>
          <w:rFonts w:ascii="Palatino Linotype" w:hAnsi="Palatino Linotype"/>
        </w:rPr>
        <w:t xml:space="preserve">jakie społeczeństwo przyjmuje </w:t>
      </w:r>
      <w:r w:rsidRPr="009A5442">
        <w:rPr>
          <w:rFonts w:ascii="Palatino Linotype" w:hAnsi="Palatino Linotype"/>
        </w:rPr>
        <w:t>lub krytykuj</w:t>
      </w:r>
      <w:r w:rsidR="007F27BB" w:rsidRPr="009A5442">
        <w:rPr>
          <w:rFonts w:ascii="Palatino Linotype" w:hAnsi="Palatino Linotype"/>
        </w:rPr>
        <w:t xml:space="preserve">e. </w:t>
      </w:r>
      <w:r w:rsidR="007F27BB" w:rsidRPr="009A5442">
        <w:rPr>
          <w:rFonts w:ascii="Palatino Linotype" w:hAnsi="Palatino Linotype"/>
          <w:b/>
        </w:rPr>
        <w:t xml:space="preserve">Moją trzecią tezą jest więc, że interesy konstytuujące poznanie wyrażają się za pomocą pracy, języka i </w:t>
      </w:r>
      <w:r w:rsidRPr="009A5442">
        <w:rPr>
          <w:rFonts w:ascii="Palatino Linotype" w:hAnsi="Palatino Linotype"/>
          <w:b/>
        </w:rPr>
        <w:t>władz</w:t>
      </w:r>
      <w:r w:rsidR="007F27BB" w:rsidRPr="009A5442">
        <w:rPr>
          <w:rFonts w:ascii="Palatino Linotype" w:hAnsi="Palatino Linotype"/>
          <w:b/>
        </w:rPr>
        <w:t>y.</w:t>
      </w:r>
    </w:p>
    <w:p w:rsidR="000172CF" w:rsidRPr="009A5442" w:rsidRDefault="000172CF" w:rsidP="007F27BB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 xml:space="preserve">Jednakże układ zależności między poznaniem a interesem nie jest </w:t>
      </w:r>
      <w:r w:rsidR="007F27BB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>taki sam we wszystkich tych kategoriach. Jest prawdą, że na tym poziomie jest zawsze czymś iluzorycznym przyjęcie autonomii, wolnej od założeń,</w:t>
      </w:r>
      <w:r w:rsidR="007F27BB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>gdzie poznanie najpierw chwyta rzeczywistość teoretycznie, aby dopiero potem zostało ono użyte w służbie obcych mu interesów. Lecz</w:t>
      </w:r>
      <w:r w:rsidR="007F27BB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>umysł może zawsze odnieść się refleksyjnie wstecz do struktury i</w:t>
      </w:r>
      <w:r w:rsidR="007F27BB" w:rsidRPr="009A5442">
        <w:rPr>
          <w:rFonts w:ascii="Palatino Linotype" w:hAnsi="Palatino Linotype"/>
        </w:rPr>
        <w:t>nt</w:t>
      </w:r>
      <w:r w:rsidRPr="009A5442">
        <w:rPr>
          <w:rFonts w:ascii="Palatino Linotype" w:hAnsi="Palatino Linotype"/>
        </w:rPr>
        <w:t xml:space="preserve">eresów, jaka </w:t>
      </w:r>
      <w:r w:rsidRPr="009A5442">
        <w:rPr>
          <w:rFonts w:ascii="Palatino Linotype" w:hAnsi="Palatino Linotype"/>
          <w:i/>
        </w:rPr>
        <w:t>a priori</w:t>
      </w:r>
      <w:r w:rsidRPr="009A5442">
        <w:rPr>
          <w:rFonts w:ascii="Palatino Linotype" w:hAnsi="Palatino Linotype"/>
        </w:rPr>
        <w:t xml:space="preserve"> łączy podmiot i przedmiot: jest to zastrzeżone dla autorefleksji, Jeśli autorefleksja nie może anulować /</w:t>
      </w:r>
      <w:proofErr w:type="spellStart"/>
      <w:r w:rsidRPr="009A5442">
        <w:rPr>
          <w:rFonts w:ascii="Palatino Linotype" w:hAnsi="Palatino Linotype"/>
          <w:i/>
        </w:rPr>
        <w:t>cancel</w:t>
      </w:r>
      <w:proofErr w:type="spellEnd"/>
      <w:r w:rsidRPr="009A5442">
        <w:rPr>
          <w:rFonts w:ascii="Palatino Linotype" w:hAnsi="Palatino Linotype"/>
          <w:i/>
        </w:rPr>
        <w:t xml:space="preserve"> out</w:t>
      </w:r>
      <w:r w:rsidRPr="009A5442">
        <w:rPr>
          <w:rFonts w:ascii="Palatino Linotype" w:hAnsi="Palatino Linotype"/>
        </w:rPr>
        <w:t>/ interesu, to może go do pewnego stopnia skompensować.</w:t>
      </w:r>
    </w:p>
    <w:p w:rsidR="000172CF" w:rsidRPr="009A5442" w:rsidRDefault="000172CF" w:rsidP="000172CF">
      <w:pPr>
        <w:ind w:firstLine="708"/>
        <w:jc w:val="both"/>
        <w:rPr>
          <w:rFonts w:ascii="Palatino Linotype" w:hAnsi="Palatino Linotype"/>
          <w:b/>
        </w:rPr>
      </w:pPr>
      <w:r w:rsidRPr="009A5442">
        <w:rPr>
          <w:rFonts w:ascii="Palatino Linotype" w:hAnsi="Palatino Linotype"/>
        </w:rPr>
        <w:t xml:space="preserve">Nie jest przypadkiem, że standardy autorefleksji są wolne od tego szczególnego stanu zawieszenia, w jakim standardy wszystkich innych procesów poznawczych wymagają krytycznej </w:t>
      </w:r>
      <w:r w:rsidR="007F27BB" w:rsidRPr="009A5442">
        <w:rPr>
          <w:rFonts w:ascii="Palatino Linotype" w:hAnsi="Palatino Linotype"/>
        </w:rPr>
        <w:t>o</w:t>
      </w:r>
      <w:r w:rsidRPr="009A5442">
        <w:rPr>
          <w:rFonts w:ascii="Palatino Linotype" w:hAnsi="Palatino Linotype"/>
        </w:rPr>
        <w:t>ceny.</w:t>
      </w:r>
      <w:r w:rsidR="007F27BB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 xml:space="preserve">/Standardy. autorefleksji - uwaga tłum./ posiadają bowiem teoretyczną pewność. Interes ludzki zawarty w autonomii i odpowiedzialności nie jest zwykłą fantazją, ponieważ może być uchwycony </w:t>
      </w:r>
      <w:r w:rsidRPr="009A5442">
        <w:rPr>
          <w:rFonts w:ascii="Palatino Linotype" w:hAnsi="Palatino Linotype"/>
          <w:i/>
        </w:rPr>
        <w:t>a priori</w:t>
      </w:r>
      <w:r w:rsidRPr="009A5442">
        <w:rPr>
          <w:rFonts w:ascii="Palatino Linotype" w:hAnsi="Palatino Linotype"/>
        </w:rPr>
        <w:t xml:space="preserve">. Tym, co wynosi nas ponad naturę, jest ta jedyna rzecz, której naturę </w:t>
      </w:r>
      <w:r w:rsidR="007F27BB" w:rsidRPr="009A5442">
        <w:rPr>
          <w:rFonts w:ascii="Palatino Linotype" w:hAnsi="Palatino Linotype"/>
        </w:rPr>
        <w:t>p</w:t>
      </w:r>
      <w:r w:rsidRPr="009A5442">
        <w:rPr>
          <w:rFonts w:ascii="Palatino Linotype" w:hAnsi="Palatino Linotype"/>
        </w:rPr>
        <w:t>oznać</w:t>
      </w:r>
      <w:r w:rsidR="007F27BB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 xml:space="preserve">możemy: język. </w:t>
      </w:r>
      <w:r w:rsidRPr="009A5442">
        <w:rPr>
          <w:rFonts w:ascii="Palatino Linotype" w:hAnsi="Palatino Linotype"/>
          <w:b/>
        </w:rPr>
        <w:t>Autonomia i odpowiedzialność są nam dane poprzez jego właśnie strukturę.</w:t>
      </w:r>
      <w:r w:rsidRPr="009A5442">
        <w:rPr>
          <w:rFonts w:ascii="Palatino Linotype" w:hAnsi="Palatino Linotype"/>
        </w:rPr>
        <w:t xml:space="preserve"> Nasze pierwsze zdanie wyraża </w:t>
      </w:r>
      <w:bookmarkStart w:id="0" w:name="_GoBack"/>
      <w:r w:rsidRPr="00E860E3">
        <w:rPr>
          <w:rFonts w:ascii="Palatino Linotype" w:hAnsi="Palatino Linotype"/>
          <w:b/>
        </w:rPr>
        <w:t>niedwuznacznie intencję powszechnego i nieskrępowane</w:t>
      </w:r>
      <w:r w:rsidR="007F27BB" w:rsidRPr="00E860E3">
        <w:rPr>
          <w:rFonts w:ascii="Palatino Linotype" w:hAnsi="Palatino Linotype"/>
          <w:b/>
        </w:rPr>
        <w:t>g</w:t>
      </w:r>
      <w:r w:rsidRPr="00E860E3">
        <w:rPr>
          <w:rFonts w:ascii="Palatino Linotype" w:hAnsi="Palatino Linotype"/>
          <w:b/>
        </w:rPr>
        <w:t>o konsensusu.</w:t>
      </w:r>
      <w:bookmarkEnd w:id="0"/>
      <w:r w:rsidRPr="009A5442">
        <w:rPr>
          <w:rFonts w:ascii="Palatino Linotype" w:hAnsi="Palatino Linotype"/>
        </w:rPr>
        <w:t xml:space="preserve"> Wzięte łącznie, autonomia i odpowiedzialność konstytuuje jedyną </w:t>
      </w:r>
      <w:r w:rsidR="007F27BB" w:rsidRPr="009A5442">
        <w:rPr>
          <w:rFonts w:ascii="Palatino Linotype" w:hAnsi="Palatino Linotype"/>
        </w:rPr>
        <w:t>ideę</w:t>
      </w:r>
      <w:r w:rsidRPr="009A5442">
        <w:rPr>
          <w:rFonts w:ascii="Palatino Linotype" w:hAnsi="Palatino Linotype"/>
        </w:rPr>
        <w:t xml:space="preserve">, </w:t>
      </w:r>
      <w:r w:rsidR="007F27BB" w:rsidRPr="009A5442">
        <w:rPr>
          <w:rFonts w:ascii="Palatino Linotype" w:hAnsi="Palatino Linotype"/>
        </w:rPr>
        <w:t xml:space="preserve">jaką </w:t>
      </w:r>
      <w:r w:rsidRPr="009A5442">
        <w:rPr>
          <w:rFonts w:ascii="Palatino Linotype" w:hAnsi="Palatino Linotype"/>
        </w:rPr>
        <w:t xml:space="preserve">posiadamy </w:t>
      </w:r>
      <w:r w:rsidRPr="009A5442">
        <w:rPr>
          <w:rFonts w:ascii="Palatino Linotype" w:hAnsi="Palatino Linotype"/>
          <w:i/>
        </w:rPr>
        <w:t>a priori</w:t>
      </w:r>
      <w:r w:rsidRPr="009A5442">
        <w:rPr>
          <w:rFonts w:ascii="Palatino Linotype" w:hAnsi="Palatino Linotype"/>
        </w:rPr>
        <w:t xml:space="preserve">, w sensie tradycji filozoficznej. Być może dlatego właśnie język idealizmu niemieckiego, zgodnie z którym </w:t>
      </w:r>
      <w:r w:rsidR="007F27BB" w:rsidRPr="009A5442">
        <w:rPr>
          <w:rFonts w:ascii="Palatino Linotype" w:hAnsi="Palatino Linotype"/>
        </w:rPr>
        <w:t>„</w:t>
      </w:r>
      <w:r w:rsidRPr="009A5442">
        <w:rPr>
          <w:rFonts w:ascii="Palatino Linotype" w:hAnsi="Palatino Linotype"/>
        </w:rPr>
        <w:t>rozum</w:t>
      </w:r>
      <w:r w:rsidR="007F27BB" w:rsidRPr="009A5442">
        <w:rPr>
          <w:rFonts w:ascii="Palatino Linotype" w:hAnsi="Palatino Linotype"/>
        </w:rPr>
        <w:t>”</w:t>
      </w:r>
      <w:r w:rsidRPr="009A5442">
        <w:rPr>
          <w:rFonts w:ascii="Palatino Linotype" w:hAnsi="Palatino Linotype"/>
        </w:rPr>
        <w:t xml:space="preserve"> obejmuje jako swe elementy zarówno wolę, jak i świadomość, nie jest całkiem przestarzały. Rozum oznacza także wolę rozumowania. W autorefleksji poznanie dla samego </w:t>
      </w:r>
      <w:r w:rsidRPr="009A5442">
        <w:rPr>
          <w:rFonts w:ascii="Palatino Linotype" w:hAnsi="Palatino Linotype"/>
        </w:rPr>
        <w:lastRenderedPageBreak/>
        <w:t>poznania osiąga</w:t>
      </w:r>
      <w:r w:rsidR="007F27BB" w:rsidRPr="009A5442">
        <w:rPr>
          <w:rFonts w:ascii="Palatino Linotype" w:hAnsi="Palatino Linotype"/>
        </w:rPr>
        <w:t xml:space="preserve"> w</w:t>
      </w:r>
      <w:r w:rsidRPr="009A5442">
        <w:rPr>
          <w:rFonts w:ascii="Palatino Linotype" w:hAnsi="Palatino Linotype"/>
        </w:rPr>
        <w:t>ażność z interesem zawartym w autonomii i odp</w:t>
      </w:r>
      <w:r w:rsidR="007F27BB" w:rsidRPr="009A5442">
        <w:rPr>
          <w:rFonts w:ascii="Palatino Linotype" w:hAnsi="Palatino Linotype"/>
        </w:rPr>
        <w:t>o</w:t>
      </w:r>
      <w:r w:rsidRPr="009A5442">
        <w:rPr>
          <w:rFonts w:ascii="Palatino Linotype" w:hAnsi="Palatino Linotype"/>
        </w:rPr>
        <w:t xml:space="preserve">wiedzialności. Emancypacyjny interes poznawczy skierowany jest na dążenie do refleksji jako takiej. </w:t>
      </w:r>
      <w:r w:rsidRPr="009A5442">
        <w:rPr>
          <w:rFonts w:ascii="Palatino Linotype" w:hAnsi="Palatino Linotype"/>
          <w:b/>
        </w:rPr>
        <w:t>Moja teza czwarta głosi więc, iż we w</w:t>
      </w:r>
      <w:r w:rsidR="007F27BB" w:rsidRPr="009A5442">
        <w:rPr>
          <w:rFonts w:ascii="Palatino Linotype" w:hAnsi="Palatino Linotype"/>
          <w:b/>
        </w:rPr>
        <w:t>ł</w:t>
      </w:r>
      <w:r w:rsidRPr="009A5442">
        <w:rPr>
          <w:rFonts w:ascii="Palatino Linotype" w:hAnsi="Palatino Linotype"/>
          <w:b/>
        </w:rPr>
        <w:t>adz</w:t>
      </w:r>
      <w:r w:rsidR="007F27BB" w:rsidRPr="009A5442">
        <w:rPr>
          <w:rFonts w:ascii="Palatino Linotype" w:hAnsi="Palatino Linotype"/>
          <w:b/>
        </w:rPr>
        <w:t>y</w:t>
      </w:r>
      <w:r w:rsidRPr="009A5442">
        <w:rPr>
          <w:rFonts w:ascii="Palatino Linotype" w:hAnsi="Palatino Linotype"/>
          <w:b/>
        </w:rPr>
        <w:t xml:space="preserve"> autorefleksji poznanie i intere</w:t>
      </w:r>
      <w:r w:rsidR="007F27BB" w:rsidRPr="009A5442">
        <w:rPr>
          <w:rFonts w:ascii="Palatino Linotype" w:hAnsi="Palatino Linotype"/>
          <w:b/>
        </w:rPr>
        <w:t>s są jednym.</w:t>
      </w:r>
    </w:p>
    <w:p w:rsidR="000172CF" w:rsidRPr="009A5442" w:rsidRDefault="000172CF" w:rsidP="00CF254E">
      <w:pPr>
        <w:ind w:firstLine="708"/>
        <w:jc w:val="both"/>
        <w:rPr>
          <w:rFonts w:ascii="Palatino Linotype" w:hAnsi="Palatino Linotype"/>
        </w:rPr>
      </w:pPr>
      <w:r w:rsidRPr="009A5442">
        <w:rPr>
          <w:rFonts w:ascii="Palatino Linotype" w:hAnsi="Palatino Linotype"/>
        </w:rPr>
        <w:t>Jednakże dopiero w społeczeństwie wyemancypowanym, gdzie autonomia i odpowiedzialność jego członków zostałyby osiągnięte, komunikacja przekształciłaby się w nieautorytarny i powszechnie praktykowany dialog, z którego są zawsze implicite wyprowadzane zarówno nasz model wzajemnie k</w:t>
      </w:r>
      <w:r w:rsidR="007F27BB" w:rsidRPr="009A5442">
        <w:rPr>
          <w:rFonts w:ascii="Palatino Linotype" w:hAnsi="Palatino Linotype"/>
        </w:rPr>
        <w:t>o</w:t>
      </w:r>
      <w:r w:rsidRPr="009A5442">
        <w:rPr>
          <w:rFonts w:ascii="Palatino Linotype" w:hAnsi="Palatino Linotype"/>
        </w:rPr>
        <w:t>n</w:t>
      </w:r>
      <w:r w:rsidR="007F27BB" w:rsidRPr="009A5442">
        <w:rPr>
          <w:rFonts w:ascii="Palatino Linotype" w:hAnsi="Palatino Linotype"/>
        </w:rPr>
        <w:t>s</w:t>
      </w:r>
      <w:r w:rsidRPr="009A5442">
        <w:rPr>
          <w:rFonts w:ascii="Palatino Linotype" w:hAnsi="Palatino Linotype"/>
        </w:rPr>
        <w:t xml:space="preserve">tytuowanej tożsamości </w:t>
      </w:r>
      <w:r w:rsidR="007F27BB" w:rsidRPr="009A5442">
        <w:rPr>
          <w:rFonts w:ascii="Palatino Linotype" w:hAnsi="Palatino Linotype"/>
        </w:rPr>
        <w:t>„</w:t>
      </w:r>
      <w:r w:rsidRPr="009A5442">
        <w:rPr>
          <w:rFonts w:ascii="Palatino Linotype" w:hAnsi="Palatino Linotype"/>
        </w:rPr>
        <w:t>ja</w:t>
      </w:r>
      <w:r w:rsidR="007F27BB" w:rsidRPr="009A5442">
        <w:rPr>
          <w:rFonts w:ascii="Palatino Linotype" w:hAnsi="Palatino Linotype"/>
        </w:rPr>
        <w:t>”</w:t>
      </w:r>
      <w:r w:rsidRPr="009A5442">
        <w:rPr>
          <w:rFonts w:ascii="Palatino Linotype" w:hAnsi="Palatino Linotype"/>
        </w:rPr>
        <w:t xml:space="preserve">, jak i nasza idea prawdziwego konsensusu. W tej mierze prawda zdań oparta jest na antycypacji </w:t>
      </w:r>
      <w:r w:rsidRPr="009A5442">
        <w:rPr>
          <w:rFonts w:ascii="Palatino Linotype" w:hAnsi="Palatino Linotype"/>
          <w:b/>
        </w:rPr>
        <w:t>zrealizowania życia godziwego</w:t>
      </w:r>
      <w:r w:rsidRPr="009A5442">
        <w:rPr>
          <w:rFonts w:ascii="Palatino Linotype" w:hAnsi="Palatino Linotype"/>
        </w:rPr>
        <w:t xml:space="preserve">. Ontologiczna iluzja czystej teorii, za której zasłoną interesy </w:t>
      </w:r>
      <w:r w:rsidR="00CF254E" w:rsidRPr="009A5442">
        <w:rPr>
          <w:rFonts w:ascii="Palatino Linotype" w:hAnsi="Palatino Linotype"/>
        </w:rPr>
        <w:t>„</w:t>
      </w:r>
      <w:r w:rsidRPr="009A5442">
        <w:rPr>
          <w:rFonts w:ascii="Palatino Linotype" w:hAnsi="Palatino Linotype"/>
        </w:rPr>
        <w:t>konstytuujące poznanie</w:t>
      </w:r>
      <w:r w:rsidR="00CF254E" w:rsidRPr="009A5442">
        <w:rPr>
          <w:rFonts w:ascii="Palatino Linotype" w:hAnsi="Palatino Linotype"/>
        </w:rPr>
        <w:t>”</w:t>
      </w:r>
      <w:r w:rsidRPr="009A5442">
        <w:rPr>
          <w:rFonts w:ascii="Palatino Linotype" w:hAnsi="Palatino Linotype"/>
        </w:rPr>
        <w:t xml:space="preserve"> stały się niewidoczne, lansuje fikcję, jakoby dialog sokratej</w:t>
      </w:r>
      <w:r w:rsidR="00CF254E" w:rsidRPr="009A5442">
        <w:rPr>
          <w:rFonts w:ascii="Palatino Linotype" w:hAnsi="Palatino Linotype"/>
        </w:rPr>
        <w:t>s</w:t>
      </w:r>
      <w:r w:rsidRPr="009A5442">
        <w:rPr>
          <w:rFonts w:ascii="Palatino Linotype" w:hAnsi="Palatino Linotype"/>
        </w:rPr>
        <w:t>ki był możliwy wszędzie i w dowolnym czasie</w:t>
      </w:r>
      <w:r w:rsidR="00CF254E" w:rsidRPr="009A5442">
        <w:rPr>
          <w:rFonts w:ascii="Palatino Linotype" w:hAnsi="Palatino Linotype"/>
        </w:rPr>
        <w:t>.</w:t>
      </w:r>
      <w:r w:rsidRPr="009A5442">
        <w:rPr>
          <w:rFonts w:ascii="Palatino Linotype" w:hAnsi="Palatino Linotype"/>
        </w:rPr>
        <w:t xml:space="preserve"> Filozofia przyjmowała</w:t>
      </w:r>
      <w:r w:rsidR="00CF254E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>od początku, że autonomia i odpowiedzialność, postulowane w strukturze języka, są nie tylko antycypowane, lecz i rzeczywiste. Tymczasem czysta teori</w:t>
      </w:r>
      <w:r w:rsidR="00CF254E" w:rsidRPr="009A5442">
        <w:rPr>
          <w:rFonts w:ascii="Palatino Linotype" w:hAnsi="Palatino Linotype"/>
        </w:rPr>
        <w:t>a</w:t>
      </w:r>
      <w:r w:rsidRPr="009A5442">
        <w:rPr>
          <w:rFonts w:ascii="Palatino Linotype" w:hAnsi="Palatino Linotype"/>
        </w:rPr>
        <w:t>, chcąca wszystko wyprowadzić z siebie samej, ulega nieuznawanym /przez siebie - uwaga tłum./ warunkom zewnętrznym i staje się ideologiczna. Tylko wtedy, gdy filozofia odkrywa w dialektycznym biegu historii przejawy gwałtu, które zniekształcają ciągle ponawiane usiłowanie dialogu i wciąż od</w:t>
      </w:r>
      <w:r w:rsidR="00CF254E" w:rsidRPr="009A5442">
        <w:rPr>
          <w:rFonts w:ascii="Palatino Linotype" w:hAnsi="Palatino Linotype"/>
        </w:rPr>
        <w:t xml:space="preserve"> </w:t>
      </w:r>
      <w:r w:rsidRPr="009A5442">
        <w:rPr>
          <w:rFonts w:ascii="Palatino Linotype" w:hAnsi="Palatino Linotype"/>
        </w:rPr>
        <w:t xml:space="preserve">nowa zagradzają przejście ku nieskrępowanej komunikacji, tylko </w:t>
      </w:r>
      <w:r w:rsidR="00CF254E" w:rsidRPr="009A5442">
        <w:rPr>
          <w:rFonts w:ascii="Palatino Linotype" w:hAnsi="Palatino Linotype"/>
        </w:rPr>
        <w:t>w</w:t>
      </w:r>
      <w:r w:rsidRPr="009A5442">
        <w:rPr>
          <w:rFonts w:ascii="Palatino Linotype" w:hAnsi="Palatino Linotype"/>
        </w:rPr>
        <w:t xml:space="preserve">tedy filozofia posuwa naprzód proces, którego zawieszenie </w:t>
      </w:r>
      <w:r w:rsidR="00CF254E" w:rsidRPr="009A5442">
        <w:rPr>
          <w:rFonts w:ascii="Palatino Linotype" w:hAnsi="Palatino Linotype"/>
        </w:rPr>
        <w:t>i</w:t>
      </w:r>
      <w:r w:rsidRPr="009A5442">
        <w:rPr>
          <w:rFonts w:ascii="Palatino Linotype" w:hAnsi="Palatino Linotype"/>
        </w:rPr>
        <w:t xml:space="preserve">naczej </w:t>
      </w:r>
      <w:proofErr w:type="spellStart"/>
      <w:r w:rsidRPr="009A5442">
        <w:rPr>
          <w:rFonts w:ascii="Palatino Linotype" w:hAnsi="Palatino Linotype"/>
        </w:rPr>
        <w:t>upraw</w:t>
      </w:r>
      <w:r w:rsidR="000902D8" w:rsidRPr="009A5442">
        <w:rPr>
          <w:rFonts w:ascii="Palatino Linotype" w:hAnsi="Palatino Linotype"/>
        </w:rPr>
        <w:t>om</w:t>
      </w:r>
      <w:r w:rsidRPr="009A5442">
        <w:rPr>
          <w:rFonts w:ascii="Palatino Linotype" w:hAnsi="Palatino Linotype"/>
        </w:rPr>
        <w:t>acnia</w:t>
      </w:r>
      <w:proofErr w:type="spellEnd"/>
      <w:r w:rsidR="00CF254E" w:rsidRPr="009A5442">
        <w:rPr>
          <w:rFonts w:ascii="Palatino Linotype" w:hAnsi="Palatino Linotype"/>
        </w:rPr>
        <w:t>:</w:t>
      </w:r>
      <w:r w:rsidRPr="009A5442">
        <w:rPr>
          <w:rFonts w:ascii="Palatino Linotype" w:hAnsi="Palatino Linotype"/>
        </w:rPr>
        <w:t xml:space="preserve"> </w:t>
      </w:r>
      <w:r w:rsidR="00CF254E" w:rsidRPr="009A5442">
        <w:rPr>
          <w:rFonts w:ascii="Palatino Linotype" w:hAnsi="Palatino Linotype"/>
        </w:rPr>
        <w:t xml:space="preserve">procesu ewolucji </w:t>
      </w:r>
      <w:r w:rsidRPr="009A5442">
        <w:rPr>
          <w:rFonts w:ascii="Palatino Linotype" w:hAnsi="Palatino Linotype"/>
        </w:rPr>
        <w:t>ludzkości ku autonomii i odpowiedzialno</w:t>
      </w:r>
      <w:r w:rsidR="00CF254E" w:rsidRPr="009A5442">
        <w:rPr>
          <w:rFonts w:ascii="Palatino Linotype" w:hAnsi="Palatino Linotype"/>
        </w:rPr>
        <w:t>ś</w:t>
      </w:r>
      <w:r w:rsidRPr="009A5442">
        <w:rPr>
          <w:rFonts w:ascii="Palatino Linotype" w:hAnsi="Palatino Linotype"/>
        </w:rPr>
        <w:t>ci</w:t>
      </w:r>
      <w:r w:rsidR="00CF254E" w:rsidRPr="009A5442">
        <w:rPr>
          <w:rFonts w:ascii="Palatino Linotype" w:hAnsi="Palatino Linotype"/>
        </w:rPr>
        <w:t xml:space="preserve">. </w:t>
      </w:r>
      <w:r w:rsidR="00CF254E" w:rsidRPr="009A5442">
        <w:rPr>
          <w:rFonts w:ascii="Palatino Linotype" w:hAnsi="Palatino Linotype"/>
          <w:b/>
        </w:rPr>
        <w:t xml:space="preserve">Moja piąta teza </w:t>
      </w:r>
      <w:r w:rsidR="007A56AB" w:rsidRPr="009A5442">
        <w:rPr>
          <w:rFonts w:ascii="Palatino Linotype" w:hAnsi="Palatino Linotype"/>
          <w:b/>
        </w:rPr>
        <w:t>brzmi zatem, że jedność wiedzy i interesu daje się wykazać w dialektyce, która podejmuje historyczne ślady zdławionego dialogu  i rekonstruuje to, co zostało stłumione.</w:t>
      </w:r>
    </w:p>
    <w:sectPr w:rsidR="000172CF" w:rsidRPr="009A54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8AD" w:rsidRDefault="006868AD" w:rsidP="000172CF">
      <w:r>
        <w:separator/>
      </w:r>
    </w:p>
  </w:endnote>
  <w:endnote w:type="continuationSeparator" w:id="0">
    <w:p w:rsidR="006868AD" w:rsidRDefault="006868AD" w:rsidP="0001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32330"/>
      <w:docPartObj>
        <w:docPartGallery w:val="Page Numbers (Bottom of Page)"/>
        <w:docPartUnique/>
      </w:docPartObj>
    </w:sdtPr>
    <w:sdtEndPr/>
    <w:sdtContent>
      <w:p w:rsidR="000172CF" w:rsidRDefault="000172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72CF" w:rsidRDefault="00017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8AD" w:rsidRDefault="006868AD" w:rsidP="000172CF">
      <w:r>
        <w:separator/>
      </w:r>
    </w:p>
  </w:footnote>
  <w:footnote w:type="continuationSeparator" w:id="0">
    <w:p w:rsidR="006868AD" w:rsidRDefault="006868AD" w:rsidP="000172CF">
      <w:r>
        <w:continuationSeparator/>
      </w:r>
    </w:p>
  </w:footnote>
  <w:footnote w:id="1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M. </w:t>
      </w:r>
      <w:r>
        <w:rPr>
          <w:rFonts w:ascii="Palatino Linotype" w:hAnsi="Palatino Linotype"/>
        </w:rPr>
        <w:t>Horkheimer</w:t>
      </w:r>
      <w:r w:rsidRPr="00BB77CB">
        <w:rPr>
          <w:rFonts w:ascii="Palatino Linotype" w:hAnsi="Palatino Linotype"/>
        </w:rPr>
        <w:t xml:space="preserve">, </w:t>
      </w:r>
      <w:r w:rsidRPr="00BB77CB">
        <w:rPr>
          <w:rFonts w:ascii="Palatino Linotype" w:hAnsi="Palatino Linotype"/>
          <w:i/>
        </w:rPr>
        <w:t>Teoria tradycyjna a teoria krytyczna</w:t>
      </w:r>
      <w:r w:rsidRPr="00BB77CB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„</w:t>
      </w:r>
      <w:r w:rsidRPr="00BB77CB">
        <w:rPr>
          <w:rFonts w:ascii="Palatino Linotype" w:hAnsi="Palatino Linotype"/>
        </w:rPr>
        <w:t xml:space="preserve">Colloquia </w:t>
      </w:r>
      <w:proofErr w:type="spellStart"/>
      <w:r w:rsidRPr="00BB77CB">
        <w:rPr>
          <w:rFonts w:ascii="Palatino Linotype" w:hAnsi="Palatino Linotype"/>
        </w:rPr>
        <w:t>Communia</w:t>
      </w:r>
      <w:proofErr w:type="spellEnd"/>
      <w:r>
        <w:rPr>
          <w:rFonts w:ascii="Palatino Linotype" w:hAnsi="Palatino Linotype"/>
        </w:rPr>
        <w:t>”,</w:t>
      </w:r>
      <w:r w:rsidRPr="00BB77CB">
        <w:rPr>
          <w:rFonts w:ascii="Palatino Linotype" w:hAnsi="Palatino Linotype"/>
        </w:rPr>
        <w:t xml:space="preserve"> 1983, nr 2.</w:t>
      </w:r>
    </w:p>
  </w:footnote>
  <w:footnote w:id="2">
    <w:p w:rsidR="009A5442" w:rsidRPr="00293321" w:rsidRDefault="009A5442" w:rsidP="009A5442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Pr="00293321">
        <w:rPr>
          <w:rFonts w:ascii="Palatino Linotype" w:hAnsi="Palatino Linotype"/>
          <w:i/>
          <w:lang w:val="en-IE"/>
        </w:rPr>
        <w:t>Ibid</w:t>
      </w:r>
      <w:r w:rsidRPr="00293321">
        <w:rPr>
          <w:rFonts w:ascii="Palatino Linotype" w:hAnsi="Palatino Linotype"/>
          <w:lang w:val="en-IE"/>
        </w:rPr>
        <w:t>., s. 39.</w:t>
      </w:r>
    </w:p>
  </w:footnote>
  <w:footnote w:id="3">
    <w:p w:rsidR="009A5442" w:rsidRPr="00293321" w:rsidRDefault="009A5442" w:rsidP="009A5442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Pr="00293321">
        <w:rPr>
          <w:rFonts w:ascii="Palatino Linotype" w:hAnsi="Palatino Linotype"/>
          <w:i/>
          <w:lang w:val="en-IE"/>
        </w:rPr>
        <w:t>Ibid</w:t>
      </w:r>
      <w:r w:rsidRPr="00293321">
        <w:rPr>
          <w:rFonts w:ascii="Palatino Linotype" w:hAnsi="Palatino Linotype"/>
          <w:lang w:val="en-IE"/>
        </w:rPr>
        <w:t>., s. 43.</w:t>
      </w:r>
    </w:p>
  </w:footnote>
  <w:footnote w:id="4">
    <w:p w:rsidR="009A5442" w:rsidRPr="00293321" w:rsidRDefault="009A5442" w:rsidP="009A5442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Pr="00293321">
        <w:rPr>
          <w:rFonts w:ascii="Palatino Linotype" w:hAnsi="Palatino Linotype"/>
          <w:i/>
          <w:lang w:val="en-IE"/>
        </w:rPr>
        <w:t>Ibid</w:t>
      </w:r>
      <w:r>
        <w:rPr>
          <w:rFonts w:ascii="Palatino Linotype" w:hAnsi="Palatino Linotype"/>
          <w:lang w:val="en-IE"/>
        </w:rPr>
        <w:t>., s. 57.</w:t>
      </w:r>
    </w:p>
  </w:footnote>
  <w:footnote w:id="5">
    <w:p w:rsidR="009A5442" w:rsidRPr="00293321" w:rsidRDefault="009A5442" w:rsidP="009A5442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Pr="00293321">
        <w:rPr>
          <w:rFonts w:ascii="Palatino Linotype" w:hAnsi="Palatino Linotype"/>
          <w:i/>
          <w:lang w:val="en-IE"/>
        </w:rPr>
        <w:t>Ibid</w:t>
      </w:r>
      <w:r w:rsidRPr="00293321">
        <w:rPr>
          <w:rFonts w:ascii="Palatino Linotype" w:hAnsi="Palatino Linotype"/>
          <w:lang w:val="en-IE"/>
        </w:rPr>
        <w:t>., s. 48.</w:t>
      </w:r>
    </w:p>
  </w:footnote>
  <w:footnote w:id="6">
    <w:p w:rsidR="009A5442" w:rsidRPr="00293321" w:rsidRDefault="009A5442" w:rsidP="009A5442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Pr="00293321">
        <w:rPr>
          <w:rFonts w:ascii="Palatino Linotype" w:hAnsi="Palatino Linotype"/>
          <w:i/>
          <w:lang w:val="en-IE"/>
        </w:rPr>
        <w:t>Ibid</w:t>
      </w:r>
      <w:r>
        <w:rPr>
          <w:rFonts w:ascii="Palatino Linotype" w:hAnsi="Palatino Linotype"/>
          <w:lang w:val="en-IE"/>
        </w:rPr>
        <w:t>., s. 50.</w:t>
      </w:r>
    </w:p>
  </w:footnote>
  <w:footnote w:id="7">
    <w:p w:rsidR="009A5442" w:rsidRPr="00293321" w:rsidRDefault="009A5442" w:rsidP="009A5442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Pr="00293321">
        <w:rPr>
          <w:rFonts w:ascii="Palatino Linotype" w:hAnsi="Palatino Linotype"/>
          <w:i/>
          <w:lang w:val="en-IE"/>
        </w:rPr>
        <w:t>Ibid</w:t>
      </w:r>
      <w:r w:rsidRPr="00293321">
        <w:rPr>
          <w:rFonts w:ascii="Palatino Linotype" w:hAnsi="Palatino Linotype"/>
          <w:lang w:val="en-IE"/>
        </w:rPr>
        <w:t>.</w:t>
      </w:r>
    </w:p>
  </w:footnote>
  <w:footnote w:id="8">
    <w:p w:rsidR="009A5442" w:rsidRPr="004E5248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4E5248">
        <w:rPr>
          <w:rFonts w:ascii="Palatino Linotype" w:hAnsi="Palatino Linotype"/>
        </w:rPr>
        <w:t xml:space="preserve"> </w:t>
      </w:r>
      <w:r w:rsidRPr="004E5248">
        <w:rPr>
          <w:rFonts w:ascii="Palatino Linotype" w:hAnsi="Palatino Linotype"/>
          <w:i/>
        </w:rPr>
        <w:t>Ibid</w:t>
      </w:r>
      <w:r w:rsidRPr="004E5248">
        <w:rPr>
          <w:rFonts w:ascii="Palatino Linotype" w:hAnsi="Palatino Linotype"/>
        </w:rPr>
        <w:t>., s. 63.</w:t>
      </w:r>
    </w:p>
  </w:footnote>
  <w:footnote w:id="9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Pr="00630CFC">
        <w:rPr>
          <w:rFonts w:ascii="Palatino Linotype" w:hAnsi="Palatino Linotype"/>
          <w:i/>
        </w:rPr>
        <w:t>Ibid</w:t>
      </w:r>
      <w:r>
        <w:rPr>
          <w:rFonts w:ascii="Palatino Linotype" w:hAnsi="Palatino Linotype"/>
        </w:rPr>
        <w:t>.</w:t>
      </w:r>
    </w:p>
  </w:footnote>
  <w:footnote w:id="10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Pr="00293321">
        <w:rPr>
          <w:rFonts w:ascii="Palatino Linotype" w:hAnsi="Palatino Linotype"/>
        </w:rPr>
        <w:t xml:space="preserve">H. </w:t>
      </w:r>
      <w:proofErr w:type="spellStart"/>
      <w:r w:rsidRPr="00293321">
        <w:rPr>
          <w:rFonts w:ascii="Palatino Linotype" w:hAnsi="Palatino Linotype"/>
        </w:rPr>
        <w:t>Marcuse</w:t>
      </w:r>
      <w:proofErr w:type="spellEnd"/>
      <w:r w:rsidRPr="00293321">
        <w:rPr>
          <w:rFonts w:ascii="Palatino Linotype" w:hAnsi="Palatino Linotype"/>
        </w:rPr>
        <w:t xml:space="preserve"> </w:t>
      </w:r>
      <w:r w:rsidRPr="00293321">
        <w:rPr>
          <w:rFonts w:ascii="Palatino Linotype" w:hAnsi="Palatino Linotype"/>
          <w:i/>
        </w:rPr>
        <w:t>, Filozofia a teoria krytyczna</w:t>
      </w:r>
      <w:r w:rsidRPr="00293321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„</w:t>
      </w:r>
      <w:r w:rsidRPr="00293321">
        <w:rPr>
          <w:rFonts w:ascii="Palatino Linotype" w:hAnsi="Palatino Linotype"/>
        </w:rPr>
        <w:t xml:space="preserve">Colloquia </w:t>
      </w:r>
      <w:proofErr w:type="spellStart"/>
      <w:r w:rsidRPr="00293321">
        <w:rPr>
          <w:rFonts w:ascii="Palatino Linotype" w:hAnsi="Palatino Linotype"/>
        </w:rPr>
        <w:t>Communia</w:t>
      </w:r>
      <w:proofErr w:type="spellEnd"/>
      <w:r>
        <w:rPr>
          <w:rFonts w:ascii="Palatino Linotype" w:hAnsi="Palatino Linotype"/>
        </w:rPr>
        <w:t>”</w:t>
      </w:r>
      <w:r w:rsidRPr="00293321">
        <w:rPr>
          <w:rFonts w:ascii="Palatino Linotype" w:hAnsi="Palatino Linotype"/>
        </w:rPr>
        <w:t xml:space="preserve"> 1983,</w:t>
      </w:r>
      <w:r>
        <w:rPr>
          <w:rFonts w:ascii="Palatino Linotype" w:hAnsi="Palatino Linotype"/>
        </w:rPr>
        <w:t xml:space="preserve"> </w:t>
      </w:r>
      <w:r w:rsidRPr="00293321">
        <w:rPr>
          <w:rFonts w:ascii="Palatino Linotype" w:hAnsi="Palatino Linotype"/>
        </w:rPr>
        <w:t>nr 4—5, s. 156.</w:t>
      </w:r>
    </w:p>
  </w:footnote>
  <w:footnote w:id="11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Pr="00630CFC">
        <w:rPr>
          <w:rFonts w:ascii="Palatino Linotype" w:hAnsi="Palatino Linotype"/>
          <w:i/>
        </w:rPr>
        <w:t>Ibid</w:t>
      </w:r>
      <w:r>
        <w:rPr>
          <w:rFonts w:ascii="Palatino Linotype" w:hAnsi="Palatino Linotype"/>
        </w:rPr>
        <w:t>., s. 159.</w:t>
      </w:r>
    </w:p>
  </w:footnote>
  <w:footnote w:id="12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H. </w:t>
      </w:r>
      <w:proofErr w:type="spellStart"/>
      <w:r>
        <w:rPr>
          <w:rFonts w:ascii="Palatino Linotype" w:hAnsi="Palatino Linotype"/>
        </w:rPr>
        <w:t>Marcuse</w:t>
      </w:r>
      <w:proofErr w:type="spellEnd"/>
      <w:r>
        <w:rPr>
          <w:rFonts w:ascii="Palatino Linotype" w:hAnsi="Palatino Linotype"/>
        </w:rPr>
        <w:t xml:space="preserve">, </w:t>
      </w:r>
      <w:r w:rsidRPr="007A7814">
        <w:rPr>
          <w:rFonts w:ascii="Palatino Linotype" w:hAnsi="Palatino Linotype"/>
          <w:i/>
        </w:rPr>
        <w:t>Walka z liberalizmem w totalitarnej koncepcji państwa</w:t>
      </w:r>
      <w:r w:rsidRPr="007A7814">
        <w:rPr>
          <w:rFonts w:ascii="Palatino Linotype" w:hAnsi="Palatino Linotype"/>
        </w:rPr>
        <w:t xml:space="preserve">, [w:] </w:t>
      </w:r>
      <w:r w:rsidRPr="007A7814">
        <w:rPr>
          <w:rFonts w:ascii="Palatino Linotype" w:hAnsi="Palatino Linotype"/>
          <w:i/>
        </w:rPr>
        <w:t>Szkoła Frankfurcka</w:t>
      </w:r>
      <w:r w:rsidRPr="007A7814">
        <w:rPr>
          <w:rFonts w:ascii="Palatino Linotype" w:hAnsi="Palatino Linotype"/>
        </w:rPr>
        <w:t>, t. 1, pod red. J. Łozińskiego, Warszawa 1985, s. 389</w:t>
      </w:r>
      <w:r>
        <w:rPr>
          <w:rFonts w:ascii="Palatino Linotype" w:hAnsi="Palatino Linotype"/>
        </w:rPr>
        <w:t>.</w:t>
      </w:r>
    </w:p>
  </w:footnote>
  <w:footnote w:id="13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>
        <w:rPr>
          <w:rFonts w:ascii="Palatino Linotype" w:hAnsi="Palatino Linotype"/>
        </w:rPr>
        <w:t xml:space="preserve"> </w:t>
      </w:r>
      <w:r w:rsidRPr="00BB77CB">
        <w:rPr>
          <w:rFonts w:ascii="Palatino Linotype" w:hAnsi="Palatino Linotype"/>
        </w:rPr>
        <w:t xml:space="preserve"> </w:t>
      </w:r>
      <w:r w:rsidRPr="007A7814">
        <w:rPr>
          <w:rFonts w:ascii="Palatino Linotype" w:hAnsi="Palatino Linotype"/>
        </w:rPr>
        <w:t xml:space="preserve">M. </w:t>
      </w:r>
      <w:r>
        <w:rPr>
          <w:rFonts w:ascii="Palatino Linotype" w:hAnsi="Palatino Linotype"/>
        </w:rPr>
        <w:t xml:space="preserve">Horkheimer, </w:t>
      </w:r>
      <w:r w:rsidRPr="007A7814">
        <w:rPr>
          <w:rFonts w:ascii="Palatino Linotype" w:hAnsi="Palatino Linotype"/>
          <w:i/>
        </w:rPr>
        <w:t>Egoizm i ruch wolnościowy</w:t>
      </w:r>
      <w:r w:rsidRPr="007A7814">
        <w:rPr>
          <w:rFonts w:ascii="Palatino Linotype" w:hAnsi="Palatino Linotype"/>
        </w:rPr>
        <w:t xml:space="preserve">, [w:] </w:t>
      </w:r>
      <w:r w:rsidRPr="007A7814">
        <w:rPr>
          <w:rFonts w:ascii="Palatino Linotype" w:hAnsi="Palatino Linotype"/>
          <w:i/>
        </w:rPr>
        <w:t>Szkoła Frankfurcka</w:t>
      </w:r>
      <w:r w:rsidRPr="007A7814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Pr="007A7814">
        <w:rPr>
          <w:rFonts w:ascii="Palatino Linotype" w:hAnsi="Palatino Linotype"/>
        </w:rPr>
        <w:t>t. 2, s. 83.</w:t>
      </w:r>
    </w:p>
  </w:footnote>
  <w:footnote w:id="14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Pr="007A7814">
        <w:rPr>
          <w:rFonts w:ascii="Palatino Linotype" w:hAnsi="Palatino Linotype"/>
        </w:rPr>
        <w:t xml:space="preserve">M. </w:t>
      </w:r>
      <w:r>
        <w:rPr>
          <w:rFonts w:ascii="Palatino Linotype" w:hAnsi="Palatino Linotype"/>
        </w:rPr>
        <w:t>Horkheimer</w:t>
      </w:r>
      <w:r w:rsidRPr="007A7814">
        <w:rPr>
          <w:rFonts w:ascii="Palatino Linotype" w:hAnsi="Palatino Linotype"/>
        </w:rPr>
        <w:t xml:space="preserve">, </w:t>
      </w:r>
      <w:r w:rsidRPr="007A7814">
        <w:rPr>
          <w:rFonts w:ascii="Palatino Linotype" w:hAnsi="Palatino Linotype"/>
          <w:i/>
        </w:rPr>
        <w:t>Materializm a moralność</w:t>
      </w:r>
      <w:r w:rsidRPr="007A7814">
        <w:rPr>
          <w:rFonts w:ascii="Palatino Linotype" w:hAnsi="Palatino Linotype"/>
        </w:rPr>
        <w:t xml:space="preserve">, [w:] </w:t>
      </w:r>
      <w:r w:rsidRPr="007A7814">
        <w:rPr>
          <w:rFonts w:ascii="Palatino Linotype" w:hAnsi="Palatino Linotype"/>
          <w:i/>
        </w:rPr>
        <w:t>Szkoła Frankfurcka</w:t>
      </w:r>
      <w:r w:rsidRPr="007A7814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Pr="007A7814">
        <w:rPr>
          <w:rFonts w:ascii="Palatino Linotype" w:hAnsi="Palatino Linotype"/>
        </w:rPr>
        <w:t>t. 1, s. 259</w:t>
      </w:r>
      <w:r>
        <w:rPr>
          <w:rFonts w:ascii="Palatino Linotype" w:hAnsi="Palatino Linotype"/>
        </w:rPr>
        <w:t>.</w:t>
      </w:r>
    </w:p>
  </w:footnote>
  <w:footnote w:id="15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Pr="00AD7143">
        <w:rPr>
          <w:rFonts w:ascii="Palatino Linotype" w:hAnsi="Palatino Linotype"/>
        </w:rPr>
        <w:t xml:space="preserve">M. Horkheimer, </w:t>
      </w:r>
      <w:r w:rsidRPr="00AD7143">
        <w:rPr>
          <w:rFonts w:ascii="Palatino Linotype" w:hAnsi="Palatino Linotype"/>
          <w:i/>
        </w:rPr>
        <w:t>Kres rozumu</w:t>
      </w:r>
      <w:r>
        <w:rPr>
          <w:rFonts w:ascii="Palatino Linotype" w:hAnsi="Palatino Linotype"/>
        </w:rPr>
        <w:t>, s. 382.</w:t>
      </w:r>
    </w:p>
  </w:footnote>
  <w:footnote w:id="16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M. Horkheimer, </w:t>
      </w:r>
      <w:r w:rsidRPr="00AF2931">
        <w:rPr>
          <w:rFonts w:ascii="Palatino Linotype" w:hAnsi="Palatino Linotype"/>
          <w:i/>
        </w:rPr>
        <w:t>Materializm i metafizyka</w:t>
      </w:r>
      <w:r w:rsidRPr="00AF2931">
        <w:rPr>
          <w:rFonts w:ascii="Palatino Linotype" w:hAnsi="Palatino Linotype"/>
        </w:rPr>
        <w:t xml:space="preserve">, [w:] </w:t>
      </w:r>
      <w:r w:rsidRPr="00AF2931">
        <w:rPr>
          <w:rFonts w:ascii="Palatino Linotype" w:hAnsi="Palatino Linotype"/>
          <w:i/>
        </w:rPr>
        <w:t>Szkoła Frankfurcka</w:t>
      </w:r>
      <w:r w:rsidRPr="00AF2931">
        <w:rPr>
          <w:rFonts w:ascii="Palatino Linotype" w:hAnsi="Palatino Linotype"/>
        </w:rPr>
        <w:t>..., t. 1, s. 210.</w:t>
      </w:r>
    </w:p>
  </w:footnote>
  <w:footnote w:id="17">
    <w:p w:rsidR="009A5442" w:rsidRPr="00BB77CB" w:rsidRDefault="009A5442" w:rsidP="009A5442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Pr="00BE63F4">
        <w:rPr>
          <w:rFonts w:ascii="Palatino Linotype" w:hAnsi="Palatino Linotype"/>
        </w:rPr>
        <w:t xml:space="preserve">H. </w:t>
      </w:r>
      <w:proofErr w:type="spellStart"/>
      <w:r w:rsidRPr="00BE63F4">
        <w:rPr>
          <w:rFonts w:ascii="Palatino Linotype" w:hAnsi="Palatino Linotype"/>
        </w:rPr>
        <w:t>Marcuse</w:t>
      </w:r>
      <w:proofErr w:type="spellEnd"/>
      <w:r w:rsidRPr="00BE63F4">
        <w:rPr>
          <w:rFonts w:ascii="Palatino Linotype" w:hAnsi="Palatino Linotype"/>
        </w:rPr>
        <w:t xml:space="preserve">, </w:t>
      </w:r>
      <w:r w:rsidRPr="00BE63F4">
        <w:rPr>
          <w:rFonts w:ascii="Palatino Linotype" w:hAnsi="Palatino Linotype"/>
          <w:i/>
        </w:rPr>
        <w:t>Filozofia a</w:t>
      </w:r>
      <w:r w:rsidRPr="00BE63F4">
        <w:rPr>
          <w:rFonts w:ascii="Palatino Linotype" w:hAnsi="Palatino Linotype"/>
        </w:rPr>
        <w:t>...</w:t>
      </w:r>
      <w:r>
        <w:rPr>
          <w:rFonts w:ascii="Palatino Linotype" w:hAnsi="Palatino Linotype"/>
        </w:rPr>
        <w:t>,</w:t>
      </w:r>
      <w:r w:rsidRPr="00BE63F4">
        <w:rPr>
          <w:rFonts w:ascii="Palatino Linotype" w:hAnsi="Palatino Linotype"/>
        </w:rPr>
        <w:t xml:space="preserve"> s. 161.</w:t>
      </w:r>
    </w:p>
  </w:footnote>
  <w:footnote w:id="18">
    <w:p w:rsidR="009A5442" w:rsidRPr="00BB77CB" w:rsidRDefault="009A5442" w:rsidP="009A5442">
      <w:pPr>
        <w:pStyle w:val="Tekstprzypisudolnego"/>
        <w:jc w:val="both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Pr="00BE63F4">
        <w:rPr>
          <w:rFonts w:ascii="Palatino Linotype" w:hAnsi="Palatino Linotype"/>
        </w:rPr>
        <w:t xml:space="preserve">E. Fromm, </w:t>
      </w:r>
      <w:r w:rsidRPr="00BE63F4">
        <w:rPr>
          <w:rFonts w:ascii="Palatino Linotype" w:hAnsi="Palatino Linotype"/>
          <w:i/>
        </w:rPr>
        <w:t>O metodzie i zadaniach analitycznej psychologii społecznej</w:t>
      </w:r>
      <w:r>
        <w:rPr>
          <w:rFonts w:ascii="Palatino Linotype" w:hAnsi="Palatino Linotype"/>
        </w:rPr>
        <w:t>, w: „</w:t>
      </w:r>
      <w:r w:rsidRPr="00BE63F4">
        <w:rPr>
          <w:rFonts w:ascii="Palatino Linotype" w:hAnsi="Palatino Linotype"/>
        </w:rPr>
        <w:t xml:space="preserve">Colloquia </w:t>
      </w:r>
      <w:proofErr w:type="spellStart"/>
      <w:r w:rsidRPr="00BE63F4">
        <w:rPr>
          <w:rFonts w:ascii="Palatino Linotype" w:hAnsi="Palatino Linotype"/>
        </w:rPr>
        <w:t>Communia</w:t>
      </w:r>
      <w:proofErr w:type="spellEnd"/>
      <w:r>
        <w:rPr>
          <w:rFonts w:ascii="Palatino Linotype" w:hAnsi="Palatino Linotype"/>
        </w:rPr>
        <w:t>”</w:t>
      </w:r>
      <w:r w:rsidRPr="00BE63F4">
        <w:rPr>
          <w:rFonts w:ascii="Palatino Linotype" w:hAnsi="Palatino Linotype"/>
        </w:rPr>
        <w:t xml:space="preserve"> 1983, nr 4—5, s. 11—12. W tym kontekście pojawia się też</w:t>
      </w:r>
      <w:r>
        <w:rPr>
          <w:rFonts w:ascii="Palatino Linotype" w:hAnsi="Palatino Linotype"/>
        </w:rPr>
        <w:t xml:space="preserve"> </w:t>
      </w:r>
      <w:r w:rsidRPr="00BE63F4">
        <w:rPr>
          <w:rFonts w:ascii="Palatino Linotype" w:hAnsi="Palatino Linotype"/>
        </w:rPr>
        <w:t>znane i na różne sposoby rozwijane przez frankfurtczyków stwierdzenie, że rodzina</w:t>
      </w:r>
      <w:r>
        <w:rPr>
          <w:rFonts w:ascii="Palatino Linotype" w:hAnsi="Palatino Linotype"/>
        </w:rPr>
        <w:t xml:space="preserve"> </w:t>
      </w:r>
      <w:r w:rsidRPr="00BE63F4">
        <w:rPr>
          <w:rFonts w:ascii="Palatino Linotype" w:hAnsi="Palatino Linotype"/>
        </w:rPr>
        <w:t>jest psychologiczną agenturą społeczeństwa.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9D"/>
    <w:rsid w:val="000172CF"/>
    <w:rsid w:val="00041B4B"/>
    <w:rsid w:val="000902D8"/>
    <w:rsid w:val="00174A56"/>
    <w:rsid w:val="001B776E"/>
    <w:rsid w:val="001E6908"/>
    <w:rsid w:val="002B45A6"/>
    <w:rsid w:val="00577E9D"/>
    <w:rsid w:val="006656B6"/>
    <w:rsid w:val="006868AD"/>
    <w:rsid w:val="00722C86"/>
    <w:rsid w:val="007774FA"/>
    <w:rsid w:val="007A56AB"/>
    <w:rsid w:val="007F27BB"/>
    <w:rsid w:val="00896D5C"/>
    <w:rsid w:val="00931D0E"/>
    <w:rsid w:val="009A5442"/>
    <w:rsid w:val="00B45EE2"/>
    <w:rsid w:val="00BC50F9"/>
    <w:rsid w:val="00CF254E"/>
    <w:rsid w:val="00E860E3"/>
    <w:rsid w:val="00EB4B64"/>
    <w:rsid w:val="00F24F9E"/>
    <w:rsid w:val="00F8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089A7"/>
  <w15:chartTrackingRefBased/>
  <w15:docId w15:val="{0316B067-B6A3-4B9B-BCF1-2C86631F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2CF"/>
  </w:style>
  <w:style w:type="paragraph" w:styleId="Stopka">
    <w:name w:val="footer"/>
    <w:basedOn w:val="Normalny"/>
    <w:link w:val="StopkaZnak"/>
    <w:uiPriority w:val="99"/>
    <w:unhideWhenUsed/>
    <w:rsid w:val="00017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2C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4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4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4244</Words>
  <Characters>28607</Characters>
  <Application>Microsoft Office Word</Application>
  <DocSecurity>0</DocSecurity>
  <Lines>420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Karalus</dc:creator>
  <cp:keywords/>
  <dc:description/>
  <cp:lastModifiedBy>Andrzej Karalus</cp:lastModifiedBy>
  <cp:revision>5</cp:revision>
  <dcterms:created xsi:type="dcterms:W3CDTF">2025-10-17T14:49:00Z</dcterms:created>
  <dcterms:modified xsi:type="dcterms:W3CDTF">2025-10-17T14:52:00Z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9726328f-0b1f-4a6d-a539-467e301c4857</vt:lpwstr>
  </property>
</Properties>
</file>