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1378" w:rsidRPr="00BD2DD0" w:rsidRDefault="00091378" w:rsidP="00091378">
      <w:pPr>
        <w:jc w:val="both"/>
        <w:rPr>
          <w:rFonts w:ascii="Palatino Linotype" w:hAnsi="Palatino Linotype"/>
          <w:b/>
          <w:sz w:val="32"/>
          <w:szCs w:val="32"/>
          <w:lang w:val="pl-PL"/>
        </w:rPr>
      </w:pPr>
      <w:r w:rsidRPr="00D36166">
        <w:rPr>
          <w:rFonts w:ascii="Palatino Linotype" w:hAnsi="Palatino Linotype"/>
          <w:b/>
          <w:sz w:val="32"/>
          <w:szCs w:val="32"/>
          <w:lang w:val="pl-PL"/>
        </w:rPr>
        <w:t>FORDYZM I POSTFORDYZM</w:t>
      </w:r>
    </w:p>
    <w:p w:rsidR="00091378" w:rsidRPr="008852D7" w:rsidRDefault="00091378" w:rsidP="00091378">
      <w:pPr>
        <w:jc w:val="both"/>
        <w:rPr>
          <w:rFonts w:ascii="Palatino Linotype" w:hAnsi="Palatino Linotype"/>
          <w:sz w:val="24"/>
          <w:szCs w:val="24"/>
          <w:lang w:val="pl-PL"/>
        </w:rPr>
      </w:pPr>
      <w:r w:rsidRPr="008852D7">
        <w:rPr>
          <w:rFonts w:ascii="Palatino Linotype" w:hAnsi="Palatino Linotype"/>
          <w:sz w:val="24"/>
          <w:szCs w:val="24"/>
          <w:lang w:val="pl-PL"/>
        </w:rPr>
        <w:t>Bob Jessop</w:t>
      </w:r>
    </w:p>
    <w:p w:rsidR="00BD2DD0" w:rsidRDefault="00BD2DD0" w:rsidP="00091378">
      <w:pPr>
        <w:jc w:val="both"/>
        <w:rPr>
          <w:rFonts w:ascii="Palatino Linotype" w:hAnsi="Palatino Linotype"/>
          <w:b/>
          <w:lang w:val="pl-PL"/>
        </w:rPr>
      </w:pPr>
    </w:p>
    <w:p w:rsidR="00091378" w:rsidRPr="001B01B8" w:rsidRDefault="00091378" w:rsidP="00091378">
      <w:pPr>
        <w:jc w:val="both"/>
        <w:rPr>
          <w:rFonts w:ascii="Palatino Linotype" w:hAnsi="Palatino Linotype"/>
          <w:b/>
          <w:lang w:val="pl-PL"/>
        </w:rPr>
      </w:pPr>
      <w:r w:rsidRPr="00091378">
        <w:rPr>
          <w:rFonts w:ascii="Palatino Linotype" w:hAnsi="Palatino Linotype"/>
          <w:b/>
          <w:lang w:val="pl-PL"/>
        </w:rPr>
        <w:t>CZTERY POZIOMY FORDYZMU</w:t>
      </w:r>
    </w:p>
    <w:p w:rsidR="00091378" w:rsidRPr="00091378" w:rsidRDefault="00091378" w:rsidP="00091378">
      <w:pPr>
        <w:jc w:val="both"/>
        <w:rPr>
          <w:rFonts w:ascii="Palatino Linotype" w:hAnsi="Palatino Linotype"/>
          <w:lang w:val="pl-PL"/>
        </w:rPr>
      </w:pPr>
      <w:r w:rsidRPr="00091378">
        <w:rPr>
          <w:rFonts w:ascii="Palatino Linotype" w:hAnsi="Palatino Linotype"/>
          <w:lang w:val="pl-PL"/>
        </w:rPr>
        <w:t xml:space="preserve">Pojęcie fordyzmu spopularyzował w USA sam Henry Ford i już w latach 20. XX wieku weszło ono do społecznej świadomości naukowej i potocznej w Ameryce Północnej i Europie. Już wtedy miało różne odcienie znaczeniowe, które odtąd stały się niepokojąco zróżnicowane. Możemy wprowadzić pewien porządek do tego zamętu, wyróżniając cztery poziomy fordyzmu: </w:t>
      </w:r>
      <w:r w:rsidRPr="003A5626">
        <w:rPr>
          <w:rFonts w:ascii="Palatino Linotype" w:hAnsi="Palatino Linotype"/>
          <w:b/>
          <w:lang w:val="pl-PL"/>
        </w:rPr>
        <w:t>proces pracy</w:t>
      </w:r>
      <w:r w:rsidRPr="00091378">
        <w:rPr>
          <w:rFonts w:ascii="Palatino Linotype" w:hAnsi="Palatino Linotype"/>
          <w:lang w:val="pl-PL"/>
        </w:rPr>
        <w:t xml:space="preserve">, </w:t>
      </w:r>
      <w:r w:rsidRPr="003A5626">
        <w:rPr>
          <w:rFonts w:ascii="Palatino Linotype" w:hAnsi="Palatino Linotype"/>
          <w:b/>
          <w:lang w:val="pl-PL"/>
        </w:rPr>
        <w:t>reżim akumulacji</w:t>
      </w:r>
      <w:r w:rsidRPr="00091378">
        <w:rPr>
          <w:rFonts w:ascii="Palatino Linotype" w:hAnsi="Palatino Linotype"/>
          <w:lang w:val="pl-PL"/>
        </w:rPr>
        <w:t xml:space="preserve"> oraz jego </w:t>
      </w:r>
      <w:r w:rsidRPr="003A5626">
        <w:rPr>
          <w:rFonts w:ascii="Palatino Linotype" w:hAnsi="Palatino Linotype"/>
          <w:b/>
          <w:lang w:val="pl-PL"/>
        </w:rPr>
        <w:t>tryby regulacji</w:t>
      </w:r>
      <w:r w:rsidRPr="00091378">
        <w:rPr>
          <w:rFonts w:ascii="Palatino Linotype" w:hAnsi="Palatino Linotype"/>
          <w:lang w:val="pl-PL"/>
        </w:rPr>
        <w:t xml:space="preserve"> i </w:t>
      </w:r>
      <w:r w:rsidRPr="003A5626">
        <w:rPr>
          <w:rFonts w:ascii="Palatino Linotype" w:hAnsi="Palatino Linotype"/>
          <w:b/>
          <w:lang w:val="pl-PL"/>
        </w:rPr>
        <w:t>uspołecznienia</w:t>
      </w:r>
      <w:r w:rsidRPr="00091378">
        <w:rPr>
          <w:rFonts w:ascii="Palatino Linotype" w:hAnsi="Palatino Linotype"/>
          <w:lang w:val="pl-PL"/>
        </w:rPr>
        <w:t xml:space="preserve"> (societalization).</w:t>
      </w:r>
    </w:p>
    <w:p w:rsidR="00091378" w:rsidRPr="00091378" w:rsidRDefault="00091378" w:rsidP="00091378">
      <w:pPr>
        <w:jc w:val="both"/>
        <w:rPr>
          <w:rFonts w:ascii="Palatino Linotype" w:hAnsi="Palatino Linotype"/>
          <w:lang w:val="pl-PL"/>
        </w:rPr>
      </w:pPr>
    </w:p>
    <w:p w:rsidR="00091378" w:rsidRPr="00091378" w:rsidRDefault="00091378" w:rsidP="00091378">
      <w:pPr>
        <w:jc w:val="both"/>
        <w:rPr>
          <w:rFonts w:ascii="Palatino Linotype" w:hAnsi="Palatino Linotype"/>
          <w:b/>
          <w:lang w:val="pl-PL"/>
        </w:rPr>
      </w:pPr>
      <w:r w:rsidRPr="00091378">
        <w:rPr>
          <w:rFonts w:ascii="Palatino Linotype" w:hAnsi="Palatino Linotype"/>
          <w:b/>
          <w:lang w:val="pl-PL"/>
        </w:rPr>
        <w:t>Proces pracy</w:t>
      </w:r>
    </w:p>
    <w:p w:rsidR="00091378" w:rsidRPr="00091378" w:rsidRDefault="00091378" w:rsidP="00091378">
      <w:pPr>
        <w:jc w:val="both"/>
        <w:rPr>
          <w:rFonts w:ascii="Palatino Linotype" w:hAnsi="Palatino Linotype"/>
          <w:lang w:val="pl-PL"/>
        </w:rPr>
      </w:pPr>
    </w:p>
    <w:p w:rsidR="00091378" w:rsidRPr="00091378" w:rsidRDefault="00091378" w:rsidP="00091378">
      <w:pPr>
        <w:jc w:val="both"/>
        <w:rPr>
          <w:rFonts w:ascii="Palatino Linotype" w:hAnsi="Palatino Linotype"/>
          <w:lang w:val="pl-PL"/>
        </w:rPr>
      </w:pPr>
      <w:r w:rsidRPr="00091378">
        <w:rPr>
          <w:rFonts w:ascii="Palatino Linotype" w:hAnsi="Palatino Linotype"/>
          <w:lang w:val="pl-PL"/>
        </w:rPr>
        <w:t xml:space="preserve">Jako swoisty typ kapitalistycznego procesu pracy fordyzm odnosi się do szczególnej konfiguracji technicznego i społecznego podziału pracy, związanej z wytwarzaniem </w:t>
      </w:r>
      <w:r w:rsidRPr="003A5626">
        <w:rPr>
          <w:rFonts w:ascii="Palatino Linotype" w:hAnsi="Palatino Linotype"/>
          <w:b/>
          <w:lang w:val="pl-PL"/>
        </w:rPr>
        <w:t xml:space="preserve">serii </w:t>
      </w:r>
      <w:r w:rsidR="003A5626">
        <w:rPr>
          <w:rFonts w:ascii="Palatino Linotype" w:hAnsi="Palatino Linotype"/>
          <w:b/>
          <w:lang w:val="pl-PL"/>
        </w:rPr>
        <w:t>ze</w:t>
      </w:r>
      <w:r w:rsidRPr="003A5626">
        <w:rPr>
          <w:rFonts w:ascii="Palatino Linotype" w:hAnsi="Palatino Linotype"/>
          <w:b/>
          <w:lang w:val="pl-PL"/>
        </w:rPr>
        <w:t>standaryzowanych dóbr</w:t>
      </w:r>
      <w:r w:rsidRPr="00091378">
        <w:rPr>
          <w:rFonts w:ascii="Palatino Linotype" w:hAnsi="Palatino Linotype"/>
          <w:lang w:val="pl-PL"/>
        </w:rPr>
        <w:t>. „Produkcja masowa” w ujęciu fordyzmu opiera się zazwyczaj na technicznym podziale pracy zorganizowanym według zasad tayloryzmu, w fazie bezpośredniej produkcji poddanym mechanicznemu tempu dzięki taśmowym technikom montażu, oraz zorganizowanym ogólnie według zasady podażowej</w:t>
      </w:r>
      <w:r w:rsidR="003A5626">
        <w:rPr>
          <w:rFonts w:ascii="Palatino Linotype" w:hAnsi="Palatino Linotype"/>
          <w:lang w:val="pl-PL"/>
        </w:rPr>
        <w:t xml:space="preserve">: </w:t>
      </w:r>
      <w:r w:rsidRPr="00E615CE">
        <w:rPr>
          <w:rFonts w:ascii="Palatino Linotype" w:hAnsi="Palatino Linotype"/>
          <w:b/>
          <w:lang w:val="pl-PL"/>
        </w:rPr>
        <w:t>produkcja musi być nieprzerwana i prowadzona w długich seriach, by uzyskać korzyści skali.</w:t>
      </w:r>
      <w:r w:rsidRPr="00091378">
        <w:rPr>
          <w:rFonts w:ascii="Palatino Linotype" w:hAnsi="Palatino Linotype"/>
          <w:lang w:val="pl-PL"/>
        </w:rPr>
        <w:t xml:space="preserve"> Sama linia montażowa wykorzystuje głównie pracę półwykwalifikowaną „robotnika masowego”, ale w innych częściach procesu zatrudnia się także inne kategorie pracowników (rzemieślników lub niewykwalifikowanych robotników, brygadzistów, inżynierów, projektantów itd.). Ponadto fordyzm idealnie obejmuje systematyczną kontrolę przez tę samą firmę wszystkich stadiów akumulacji – od produkcji surowców po marketing (por. Siegel 1988:5). Ten złożony techniczny podział pracy bywa wiązany ze złożonym podziałem regionalnym wewnątrz lub ponad przestrzeniami narodowymi: w późnym fordyzmie, na przykład, można znaleźć „inżynierię i koncepcję w regionie I, produkcję wysoko kwalifikowaną w regionie II, produkcję niewykwalifikowaną w regionie III” (Lipietz 1982:37). Dominacja produkcji masowej w danym przedsiębiorstwie lub sektorze nie wyklucza zatem innych procesów pracy ani typów pracowników. Raczej podporządkowuje je własnej logice. Albowiem dominacja produkcji masowej oznacza, że – ze względu na jej wpływ na wydajność i wzrost wydajności – jest ona głównym źródłem dynamiki w firmie lub sektorze; a inne procesy i aktywności będą zorganizowane tak, by ją wspierać, wzmacniać lub uzupełniać. Ten poziom analizy ma zasadniczo charakter mikroekonomiczny.</w:t>
      </w:r>
    </w:p>
    <w:p w:rsidR="00091378" w:rsidRPr="00091378" w:rsidRDefault="00091378" w:rsidP="00091378">
      <w:pPr>
        <w:jc w:val="both"/>
        <w:rPr>
          <w:rFonts w:ascii="Palatino Linotype" w:hAnsi="Palatino Linotype"/>
          <w:lang w:val="pl-PL"/>
        </w:rPr>
      </w:pPr>
    </w:p>
    <w:p w:rsidR="00091378" w:rsidRPr="00091378" w:rsidRDefault="00091378" w:rsidP="00091378">
      <w:pPr>
        <w:jc w:val="both"/>
        <w:rPr>
          <w:rFonts w:ascii="Palatino Linotype" w:hAnsi="Palatino Linotype"/>
          <w:b/>
          <w:lang w:val="pl-PL"/>
        </w:rPr>
      </w:pPr>
      <w:r w:rsidRPr="00091378">
        <w:rPr>
          <w:rFonts w:ascii="Palatino Linotype" w:hAnsi="Palatino Linotype"/>
          <w:b/>
          <w:lang w:val="pl-PL"/>
        </w:rPr>
        <w:t>Reżim akumulacji</w:t>
      </w:r>
    </w:p>
    <w:p w:rsidR="00091378" w:rsidRPr="00091378" w:rsidRDefault="00091378" w:rsidP="00091378">
      <w:pPr>
        <w:jc w:val="both"/>
        <w:rPr>
          <w:rFonts w:ascii="Palatino Linotype" w:hAnsi="Palatino Linotype"/>
          <w:lang w:val="pl-PL"/>
        </w:rPr>
      </w:pPr>
    </w:p>
    <w:p w:rsidR="00091378" w:rsidRPr="00091378" w:rsidRDefault="00091378" w:rsidP="00091378">
      <w:pPr>
        <w:jc w:val="both"/>
        <w:rPr>
          <w:rFonts w:ascii="Palatino Linotype" w:hAnsi="Palatino Linotype"/>
          <w:lang w:val="pl-PL"/>
        </w:rPr>
      </w:pPr>
      <w:r w:rsidRPr="00091378">
        <w:rPr>
          <w:rFonts w:ascii="Palatino Linotype" w:hAnsi="Palatino Linotype"/>
          <w:lang w:val="pl-PL"/>
        </w:rPr>
        <w:t xml:space="preserve">Jako reżim akumulacji, tzn. makroekonomiczny reżim podtrzymujący rozszerzoną reprodukcję, fordyzm obejmuje </w:t>
      </w:r>
      <w:r w:rsidR="00D36166">
        <w:rPr>
          <w:rFonts w:ascii="Palatino Linotype" w:hAnsi="Palatino Linotype"/>
          <w:lang w:val="pl-PL"/>
        </w:rPr>
        <w:t>zaklęty</w:t>
      </w:r>
      <w:r w:rsidRPr="00091378">
        <w:rPr>
          <w:rFonts w:ascii="Palatino Linotype" w:hAnsi="Palatino Linotype"/>
          <w:lang w:val="pl-PL"/>
        </w:rPr>
        <w:t xml:space="preserve"> krąg wzrostu oparty na produkcji masowej i konsumpcji masowej. Wiele opracowań zakłada, że </w:t>
      </w:r>
      <w:r w:rsidR="00C35727">
        <w:rPr>
          <w:rFonts w:ascii="Palatino Linotype" w:hAnsi="Palatino Linotype"/>
          <w:lang w:val="pl-PL"/>
        </w:rPr>
        <w:t>fordowski</w:t>
      </w:r>
      <w:r w:rsidRPr="00091378">
        <w:rPr>
          <w:rFonts w:ascii="Palatino Linotype" w:hAnsi="Palatino Linotype"/>
          <w:lang w:val="pl-PL"/>
        </w:rPr>
        <w:t xml:space="preserve"> reżim i jego reprodukcja są </w:t>
      </w:r>
      <w:r w:rsidRPr="00D36166">
        <w:rPr>
          <w:rFonts w:ascii="Palatino Linotype" w:hAnsi="Palatino Linotype"/>
          <w:b/>
          <w:lang w:val="pl-PL"/>
        </w:rPr>
        <w:t>autogeniczne</w:t>
      </w:r>
      <w:r w:rsidRPr="00091378">
        <w:rPr>
          <w:rFonts w:ascii="Palatino Linotype" w:hAnsi="Palatino Linotype"/>
          <w:lang w:val="pl-PL"/>
        </w:rPr>
        <w:t xml:space="preserve">, tj. że obieg kapitału w dużej mierze pozostaje zamknięty w granicach narodowych. Przy takich założeniach </w:t>
      </w:r>
      <w:r w:rsidR="00D36166">
        <w:rPr>
          <w:rFonts w:ascii="Palatino Linotype" w:hAnsi="Palatino Linotype"/>
          <w:lang w:val="pl-PL"/>
        </w:rPr>
        <w:t xml:space="preserve">genrowany w ramach </w:t>
      </w:r>
      <w:r w:rsidRPr="00091378">
        <w:rPr>
          <w:rFonts w:ascii="Palatino Linotype" w:hAnsi="Palatino Linotype"/>
          <w:lang w:val="pl-PL"/>
        </w:rPr>
        <w:t xml:space="preserve">fordyzmu </w:t>
      </w:r>
      <w:r w:rsidR="00EF7E1B">
        <w:rPr>
          <w:rFonts w:ascii="Palatino Linotype" w:hAnsi="Palatino Linotype"/>
          <w:lang w:val="pl-PL"/>
        </w:rPr>
        <w:t>zamknięty obieg wzrostu (</w:t>
      </w:r>
      <w:r w:rsidR="00EF7E1B" w:rsidRPr="00EF7E1B">
        <w:rPr>
          <w:rFonts w:ascii="Palatino Linotype" w:hAnsi="Palatino Linotype"/>
          <w:i/>
          <w:lang w:val="pl-PL"/>
        </w:rPr>
        <w:t>virtuous cycle</w:t>
      </w:r>
      <w:r w:rsidR="00EF7E1B">
        <w:rPr>
          <w:rFonts w:ascii="Palatino Linotype" w:hAnsi="Palatino Linotype"/>
          <w:lang w:val="pl-PL"/>
        </w:rPr>
        <w:t xml:space="preserve">) </w:t>
      </w:r>
      <w:r w:rsidRPr="00091378">
        <w:rPr>
          <w:rFonts w:ascii="Palatino Linotype" w:hAnsi="Palatino Linotype"/>
          <w:lang w:val="pl-PL"/>
        </w:rPr>
        <w:t xml:space="preserve">obejmuje: </w:t>
      </w:r>
      <w:r w:rsidRPr="00EF7E1B">
        <w:rPr>
          <w:rFonts w:ascii="Palatino Linotype" w:hAnsi="Palatino Linotype"/>
          <w:b/>
          <w:lang w:val="pl-PL"/>
        </w:rPr>
        <w:t xml:space="preserve">wzrost wydajności oparty na korzyściach skali w produkcji masowej, wzrost dochodów powiązany z wydajnością, zwiększony popyt masowy dzięki rosnącym płacom, zwiększone zyski oparte na pełnym wykorzystaniu </w:t>
      </w:r>
      <w:r w:rsidRPr="00EF7E1B">
        <w:rPr>
          <w:rFonts w:ascii="Palatino Linotype" w:hAnsi="Palatino Linotype"/>
          <w:b/>
          <w:lang w:val="pl-PL"/>
        </w:rPr>
        <w:lastRenderedPageBreak/>
        <w:t>mocy, zwiększone inwestycje w udoskonalone urządzenia i techniki produkcji masowej oraz dalszy wzrost wydajności</w:t>
      </w:r>
      <w:r w:rsidRPr="00091378">
        <w:rPr>
          <w:rFonts w:ascii="Palatino Linotype" w:hAnsi="Palatino Linotype"/>
          <w:lang w:val="pl-PL"/>
        </w:rPr>
        <w:t xml:space="preserve">. Pozorna harmonia między krokami tego </w:t>
      </w:r>
      <w:r w:rsidR="00EF7E1B">
        <w:rPr>
          <w:rFonts w:ascii="Palatino Linotype" w:hAnsi="Palatino Linotype"/>
          <w:lang w:val="pl-PL"/>
        </w:rPr>
        <w:t xml:space="preserve">zamkniętego </w:t>
      </w:r>
      <w:r w:rsidRPr="00091378">
        <w:rPr>
          <w:rFonts w:ascii="Palatino Linotype" w:hAnsi="Palatino Linotype"/>
          <w:lang w:val="pl-PL"/>
        </w:rPr>
        <w:t xml:space="preserve">kręgu </w:t>
      </w:r>
      <w:r w:rsidR="00EF7E1B">
        <w:rPr>
          <w:rFonts w:ascii="Palatino Linotype" w:hAnsi="Palatino Linotype"/>
          <w:lang w:val="pl-PL"/>
        </w:rPr>
        <w:t xml:space="preserve">sukcesu </w:t>
      </w:r>
      <w:r w:rsidRPr="00091378">
        <w:rPr>
          <w:rFonts w:ascii="Palatino Linotype" w:hAnsi="Palatino Linotype"/>
          <w:lang w:val="pl-PL"/>
        </w:rPr>
        <w:t xml:space="preserve">nie gwarantuje jego urzeczywistnienia. Niektórzy analitycy wskazują zatem na rolę różnych marginesów elastyczności i/lub „wbudowanych stabilizatorów”, które pomagają utrzymać </w:t>
      </w:r>
      <w:r w:rsidR="00EF7E1B">
        <w:rPr>
          <w:rFonts w:ascii="Palatino Linotype" w:hAnsi="Palatino Linotype"/>
          <w:lang w:val="pl-PL"/>
        </w:rPr>
        <w:t xml:space="preserve">wzrost </w:t>
      </w:r>
      <w:r w:rsidRPr="00091378">
        <w:rPr>
          <w:rFonts w:ascii="Palatino Linotype" w:hAnsi="Palatino Linotype"/>
          <w:lang w:val="pl-PL"/>
        </w:rPr>
        <w:t xml:space="preserve">mimo nieuchronnych tendencji do niestabilności i dysproporcji (np. Boyer i Coriat 1986). Inni podkreślają, że </w:t>
      </w:r>
      <w:r w:rsidR="00EF7E1B">
        <w:rPr>
          <w:rFonts w:ascii="Palatino Linotype" w:hAnsi="Palatino Linotype"/>
          <w:lang w:val="pl-PL"/>
        </w:rPr>
        <w:t xml:space="preserve">utrzymanie samowzmacniającego się koła sukcesu </w:t>
      </w:r>
      <w:r w:rsidRPr="00091378">
        <w:rPr>
          <w:rFonts w:ascii="Palatino Linotype" w:hAnsi="Palatino Linotype"/>
          <w:lang w:val="pl-PL"/>
        </w:rPr>
        <w:t xml:space="preserve">wymaga spełnienia co najmniej dwóch kluczowych </w:t>
      </w:r>
      <w:r w:rsidR="00EF7E1B">
        <w:rPr>
          <w:rFonts w:ascii="Palatino Linotype" w:hAnsi="Palatino Linotype"/>
          <w:lang w:val="pl-PL"/>
        </w:rPr>
        <w:t>warunków</w:t>
      </w:r>
      <w:r w:rsidRPr="00091378">
        <w:rPr>
          <w:rFonts w:ascii="Palatino Linotype" w:hAnsi="Palatino Linotype"/>
          <w:lang w:val="pl-PL"/>
        </w:rPr>
        <w:t>. Są to:</w:t>
      </w:r>
    </w:p>
    <w:p w:rsidR="00091378" w:rsidRPr="00091378" w:rsidRDefault="00091378" w:rsidP="00091378">
      <w:pPr>
        <w:jc w:val="both"/>
        <w:rPr>
          <w:rFonts w:ascii="Palatino Linotype" w:hAnsi="Palatino Linotype"/>
          <w:lang w:val="pl-PL"/>
        </w:rPr>
      </w:pPr>
      <w:r w:rsidRPr="00F56EB7">
        <w:rPr>
          <w:rFonts w:ascii="Palatino Linotype" w:hAnsi="Palatino Linotype"/>
          <w:b/>
          <w:lang w:val="pl-PL"/>
        </w:rPr>
        <w:t>wzrost wydajności w Dziale I</w:t>
      </w:r>
      <w:r w:rsidRPr="00091378">
        <w:rPr>
          <w:rFonts w:ascii="Palatino Linotype" w:hAnsi="Palatino Linotype"/>
          <w:lang w:val="pl-PL"/>
        </w:rPr>
        <w:t xml:space="preserve"> (sektor dóbr kapitałowych) kompensujący rosnący techniczny skład kapitału, jeśli wskaźnik kapitał/produkt ma nie wzrastać i tym samym nie obniżać zysków; oraz</w:t>
      </w:r>
    </w:p>
    <w:p w:rsidR="00091378" w:rsidRPr="00091378" w:rsidRDefault="00091378" w:rsidP="00091378">
      <w:pPr>
        <w:jc w:val="both"/>
        <w:rPr>
          <w:rFonts w:ascii="Palatino Linotype" w:hAnsi="Palatino Linotype"/>
          <w:lang w:val="pl-PL"/>
        </w:rPr>
      </w:pPr>
      <w:r w:rsidRPr="00F56EB7">
        <w:rPr>
          <w:rFonts w:ascii="Palatino Linotype" w:hAnsi="Palatino Linotype"/>
          <w:b/>
          <w:lang w:val="pl-PL"/>
        </w:rPr>
        <w:t>zbliżone tempa wzrostu konsumpcji pracowników najemnych i wydajności w Dziale II</w:t>
      </w:r>
      <w:r w:rsidRPr="00091378">
        <w:rPr>
          <w:rFonts w:ascii="Palatino Linotype" w:hAnsi="Palatino Linotype"/>
          <w:lang w:val="pl-PL"/>
        </w:rPr>
        <w:t xml:space="preserve"> (sektor dóbr konsumpcyjnych) – przeciwdziałające tendencjom ku kryzysowi niedokupienia wskutek niewystarczającego popytu oraz ku presji płacowej na zyski (np. Lipietz 1982, 1985).</w:t>
      </w:r>
    </w:p>
    <w:p w:rsidR="00091378" w:rsidRPr="00091378" w:rsidRDefault="00091378" w:rsidP="00091378">
      <w:pPr>
        <w:jc w:val="both"/>
        <w:rPr>
          <w:rFonts w:ascii="Palatino Linotype" w:hAnsi="Palatino Linotype"/>
          <w:lang w:val="pl-PL"/>
        </w:rPr>
      </w:pPr>
      <w:r w:rsidRPr="00091378">
        <w:rPr>
          <w:rFonts w:ascii="Palatino Linotype" w:hAnsi="Palatino Linotype"/>
          <w:lang w:val="pl-PL"/>
        </w:rPr>
        <w:t xml:space="preserve">Nie każda firma czy gałąź produkcji musi być zdominowana przez techniki </w:t>
      </w:r>
      <w:r w:rsidR="00C35727">
        <w:rPr>
          <w:rFonts w:ascii="Palatino Linotype" w:hAnsi="Palatino Linotype"/>
          <w:lang w:val="pl-PL"/>
        </w:rPr>
        <w:t>fordowskie</w:t>
      </w:r>
      <w:r w:rsidRPr="00091378">
        <w:rPr>
          <w:rFonts w:ascii="Palatino Linotype" w:hAnsi="Palatino Linotype"/>
          <w:lang w:val="pl-PL"/>
        </w:rPr>
        <w:t xml:space="preserve">, by ten tryb wzrostu mógł zaistnieć – </w:t>
      </w:r>
      <w:r w:rsidRPr="00EF7E1B">
        <w:rPr>
          <w:rFonts w:ascii="Palatino Linotype" w:hAnsi="Palatino Linotype"/>
          <w:b/>
          <w:lang w:val="pl-PL"/>
        </w:rPr>
        <w:t xml:space="preserve">o ile sektory wiodące są </w:t>
      </w:r>
      <w:r w:rsidR="00C35727" w:rsidRPr="00EF7E1B">
        <w:rPr>
          <w:rFonts w:ascii="Palatino Linotype" w:hAnsi="Palatino Linotype"/>
          <w:b/>
          <w:lang w:val="pl-PL"/>
        </w:rPr>
        <w:t>fordowskie</w:t>
      </w:r>
      <w:r w:rsidRPr="00091378">
        <w:rPr>
          <w:rFonts w:ascii="Palatino Linotype" w:hAnsi="Palatino Linotype"/>
          <w:lang w:val="pl-PL"/>
        </w:rPr>
        <w:t>. W istocie, aby produkcja masowa znalazła rynek masowy, musi wystąpić odpowiadający wzrost w wytwarzaniu innych rodzajów dóbr (takich jak stal, ropa, drogi, budownictwo jednorodzinne, elektryczność) i usług (detal, kredyt konsumencki, serwis dóbr trwałego użytku). Stąd niektórzy autorzy mówią o</w:t>
      </w:r>
      <w:r w:rsidR="00E615CE">
        <w:rPr>
          <w:rFonts w:ascii="Palatino Linotype" w:hAnsi="Palatino Linotype"/>
          <w:lang w:val="pl-PL"/>
        </w:rPr>
        <w:t xml:space="preserve"> fordyzmie jako</w:t>
      </w:r>
      <w:r w:rsidRPr="00091378">
        <w:rPr>
          <w:rFonts w:ascii="Palatino Linotype" w:hAnsi="Palatino Linotype"/>
          <w:lang w:val="pl-PL"/>
        </w:rPr>
        <w:t xml:space="preserve"> dominacji „</w:t>
      </w:r>
      <w:r w:rsidRPr="00CD7E7D">
        <w:rPr>
          <w:rFonts w:ascii="Palatino Linotype" w:hAnsi="Palatino Linotype"/>
          <w:b/>
          <w:lang w:val="pl-PL"/>
        </w:rPr>
        <w:t>kompleksu auto-przemysłowego</w:t>
      </w:r>
      <w:r w:rsidRPr="00091378">
        <w:rPr>
          <w:rFonts w:ascii="Palatino Linotype" w:hAnsi="Palatino Linotype"/>
          <w:lang w:val="pl-PL"/>
        </w:rPr>
        <w:t xml:space="preserve">”, by uwydatnić, jak inne sektory produkcji uzupełniają masową produkcję w sektorze pojazdów (por. Perez 1983:369). Nawet przy takich uszczegółowieniach prace nad </w:t>
      </w:r>
      <w:r w:rsidR="00C35727">
        <w:rPr>
          <w:rFonts w:ascii="Palatino Linotype" w:hAnsi="Palatino Linotype"/>
          <w:lang w:val="pl-PL"/>
        </w:rPr>
        <w:t>fordowski</w:t>
      </w:r>
      <w:r w:rsidRPr="00091378">
        <w:rPr>
          <w:rFonts w:ascii="Palatino Linotype" w:hAnsi="Palatino Linotype"/>
          <w:lang w:val="pl-PL"/>
        </w:rPr>
        <w:t>m reżimem akumulacji mocno zakorzenione są w analizie ekonomicznej. Aby rozważyć jego instytucjonalne i organizacyjne podpory, przechodzimy do trzeciego poziomu analitycznego.</w:t>
      </w:r>
    </w:p>
    <w:p w:rsidR="00091378" w:rsidRPr="00091378" w:rsidRDefault="00091378" w:rsidP="00091378">
      <w:pPr>
        <w:jc w:val="both"/>
        <w:rPr>
          <w:rFonts w:ascii="Palatino Linotype" w:hAnsi="Palatino Linotype"/>
          <w:lang w:val="pl-PL"/>
        </w:rPr>
      </w:pPr>
    </w:p>
    <w:p w:rsidR="00091378" w:rsidRPr="00091378" w:rsidRDefault="00091378" w:rsidP="00091378">
      <w:pPr>
        <w:jc w:val="both"/>
        <w:rPr>
          <w:rFonts w:ascii="Palatino Linotype" w:hAnsi="Palatino Linotype"/>
          <w:b/>
          <w:lang w:val="pl-PL"/>
        </w:rPr>
      </w:pPr>
      <w:r w:rsidRPr="00091378">
        <w:rPr>
          <w:rFonts w:ascii="Palatino Linotype" w:hAnsi="Palatino Linotype"/>
          <w:b/>
          <w:lang w:val="pl-PL"/>
        </w:rPr>
        <w:t>T</w:t>
      </w:r>
      <w:r w:rsidRPr="00091378">
        <w:rPr>
          <w:rFonts w:ascii="Palatino Linotype" w:hAnsi="Palatino Linotype"/>
          <w:b/>
          <w:lang w:val="pl-PL"/>
        </w:rPr>
        <w:t>ryb regulacji</w:t>
      </w:r>
    </w:p>
    <w:p w:rsidR="00091378" w:rsidRPr="00091378" w:rsidRDefault="00091378" w:rsidP="00091378">
      <w:pPr>
        <w:jc w:val="both"/>
        <w:rPr>
          <w:rFonts w:ascii="Palatino Linotype" w:hAnsi="Palatino Linotype"/>
          <w:lang w:val="pl-PL"/>
        </w:rPr>
      </w:pPr>
    </w:p>
    <w:p w:rsidR="00091378" w:rsidRPr="00091378" w:rsidRDefault="00091378" w:rsidP="00091378">
      <w:pPr>
        <w:jc w:val="both"/>
        <w:rPr>
          <w:rFonts w:ascii="Palatino Linotype" w:hAnsi="Palatino Linotype"/>
          <w:lang w:val="pl-PL"/>
        </w:rPr>
      </w:pPr>
      <w:r w:rsidRPr="00091378">
        <w:rPr>
          <w:rFonts w:ascii="Palatino Linotype" w:hAnsi="Palatino Linotype"/>
          <w:lang w:val="pl-PL"/>
        </w:rPr>
        <w:t xml:space="preserve">Fordyzm można także badać jako tryb regulacji, tzn. </w:t>
      </w:r>
      <w:r w:rsidRPr="00B43882">
        <w:rPr>
          <w:rFonts w:ascii="Palatino Linotype" w:hAnsi="Palatino Linotype"/>
          <w:b/>
          <w:lang w:val="pl-PL"/>
        </w:rPr>
        <w:t>jako zespół norm, instytucji, form organizacyjnych, sieci społecznych i wzorców postępowania</w:t>
      </w:r>
      <w:r w:rsidRPr="00091378">
        <w:rPr>
          <w:rFonts w:ascii="Palatino Linotype" w:hAnsi="Palatino Linotype"/>
          <w:lang w:val="pl-PL"/>
        </w:rPr>
        <w:t xml:space="preserve">, które podtrzymują i „ukierunkowują” </w:t>
      </w:r>
      <w:r w:rsidR="00C35727">
        <w:rPr>
          <w:rFonts w:ascii="Palatino Linotype" w:hAnsi="Palatino Linotype"/>
          <w:lang w:val="pl-PL"/>
        </w:rPr>
        <w:t>fordowski</w:t>
      </w:r>
      <w:r w:rsidRPr="00091378">
        <w:rPr>
          <w:rFonts w:ascii="Palatino Linotype" w:hAnsi="Palatino Linotype"/>
          <w:lang w:val="pl-PL"/>
        </w:rPr>
        <w:t xml:space="preserve"> reżim akumulacji oraz sprzyjają kompatybilności zdecentralizowanych decyzji podmiotów ekonomicznych pomimo konfliktowego charakteru kapitalistycznych stosunków społecznych (por. Lipietz 1985:121). Fordyzm można określać poprzez formy przyjmowane przez różne momenty obiegu kapitału, sposoby ich reprodukcji oraz ich wzajemne powiązania. Można zatem analizować swoistości </w:t>
      </w:r>
      <w:r w:rsidR="00C35727">
        <w:rPr>
          <w:rFonts w:ascii="Palatino Linotype" w:hAnsi="Palatino Linotype"/>
          <w:lang w:val="pl-PL"/>
        </w:rPr>
        <w:t>fordowskie</w:t>
      </w:r>
      <w:r w:rsidRPr="00091378">
        <w:rPr>
          <w:rFonts w:ascii="Palatino Linotype" w:hAnsi="Palatino Linotype"/>
          <w:lang w:val="pl-PL"/>
        </w:rPr>
        <w:t xml:space="preserve">j relacji płacy (profil umiejętności zbiorowego robotnika, organizacja rynków pracy i targowanie płaca–wysiłek, natura formy płacy oraz równowaga między prywatną i zbiorową reprodukcją siły roboczej); </w:t>
      </w:r>
      <w:r w:rsidR="00C35727">
        <w:rPr>
          <w:rFonts w:ascii="Palatino Linotype" w:hAnsi="Palatino Linotype"/>
          <w:lang w:val="pl-PL"/>
        </w:rPr>
        <w:t>fordowskie</w:t>
      </w:r>
      <w:r w:rsidRPr="00091378">
        <w:rPr>
          <w:rFonts w:ascii="Palatino Linotype" w:hAnsi="Palatino Linotype"/>
          <w:lang w:val="pl-PL"/>
        </w:rPr>
        <w:t>go przedsiębiorstwa (jego organizację wewnętrzną, źródła zysków przedsiębiorczych, formy konkurencji, inne więzi między przedsiębiorstwami, powiązania z kapitałem bankowym); naturę pieniądza (jego dominująca forma i emisja, system bankowo-kredytowy, alokacja kapitału pieniężnego do produkcji); naturę kapitału handlowego (zwłaszcza w masowej konsumpcji i dystrybucji); oraz połączenia między obiegiem kapitału a państwem (formy interwencji państwowej w różne momenty obiegu). Ten trzeci poziom analizy ma charakter mezoekonomiczny, instytucjonalnie zogniskowany na obiegu kapitału. Stanowi łącznik średniego zasięgu między procesem pracy a podstawowymi cechami reprodukcji makroekonomicznej i musi być starannie zdefiniowany dla każdego momentu fordyzmu:</w:t>
      </w:r>
    </w:p>
    <w:p w:rsidR="00091378" w:rsidRPr="00091378" w:rsidRDefault="00091378" w:rsidP="00091378">
      <w:pPr>
        <w:jc w:val="both"/>
        <w:rPr>
          <w:rFonts w:ascii="Palatino Linotype" w:hAnsi="Palatino Linotype"/>
          <w:lang w:val="pl-PL"/>
        </w:rPr>
      </w:pPr>
    </w:p>
    <w:p w:rsidR="00091378" w:rsidRPr="00091378" w:rsidRDefault="00091378" w:rsidP="00091378">
      <w:pPr>
        <w:jc w:val="both"/>
        <w:rPr>
          <w:rFonts w:ascii="Palatino Linotype" w:hAnsi="Palatino Linotype"/>
          <w:lang w:val="pl-PL"/>
        </w:rPr>
      </w:pPr>
      <w:r w:rsidRPr="00091378">
        <w:rPr>
          <w:rFonts w:ascii="Palatino Linotype" w:hAnsi="Palatino Linotype"/>
          <w:lang w:val="pl-PL"/>
        </w:rPr>
        <w:lastRenderedPageBreak/>
        <w:t xml:space="preserve">● </w:t>
      </w:r>
      <w:r w:rsidR="00BD2DD0">
        <w:rPr>
          <w:rFonts w:ascii="Palatino Linotype" w:hAnsi="Palatino Linotype"/>
          <w:lang w:val="pl-PL"/>
        </w:rPr>
        <w:t xml:space="preserve">Stosunki pracy </w:t>
      </w:r>
      <w:r w:rsidRPr="00091378">
        <w:rPr>
          <w:rFonts w:ascii="Palatino Linotype" w:hAnsi="Palatino Linotype"/>
          <w:lang w:val="pl-PL"/>
        </w:rPr>
        <w:t>zorganizowan</w:t>
      </w:r>
      <w:r w:rsidR="00BD2DD0">
        <w:rPr>
          <w:rFonts w:ascii="Palatino Linotype" w:hAnsi="Palatino Linotype"/>
          <w:lang w:val="pl-PL"/>
        </w:rPr>
        <w:t>e</w:t>
      </w:r>
      <w:r w:rsidRPr="00091378">
        <w:rPr>
          <w:rFonts w:ascii="Palatino Linotype" w:hAnsi="Palatino Linotype"/>
          <w:lang w:val="pl-PL"/>
        </w:rPr>
        <w:t xml:space="preserve"> </w:t>
      </w:r>
      <w:r w:rsidR="00BD2DD0">
        <w:rPr>
          <w:rFonts w:ascii="Palatino Linotype" w:hAnsi="Palatino Linotype"/>
          <w:lang w:val="pl-PL"/>
        </w:rPr>
        <w:t xml:space="preserve">są </w:t>
      </w:r>
      <w:r w:rsidRPr="00091378">
        <w:rPr>
          <w:rFonts w:ascii="Palatino Linotype" w:hAnsi="Palatino Linotype"/>
          <w:lang w:val="pl-PL"/>
        </w:rPr>
        <w:t xml:space="preserve">wokół kluczowej </w:t>
      </w:r>
      <w:r w:rsidR="00BD2DD0">
        <w:rPr>
          <w:rFonts w:ascii="Palatino Linotype" w:hAnsi="Palatino Linotype"/>
          <w:lang w:val="pl-PL"/>
        </w:rPr>
        <w:t xml:space="preserve">dla fordyzmu </w:t>
      </w:r>
      <w:r w:rsidRPr="00AE59E3">
        <w:rPr>
          <w:rFonts w:ascii="Palatino Linotype" w:hAnsi="Palatino Linotype"/>
          <w:b/>
          <w:lang w:val="pl-PL"/>
        </w:rPr>
        <w:t>pracy półwykwalifikowanej w dużych zakładach lub koncernach;</w:t>
      </w:r>
      <w:r w:rsidRPr="00091378">
        <w:rPr>
          <w:rFonts w:ascii="Palatino Linotype" w:hAnsi="Palatino Linotype"/>
          <w:lang w:val="pl-PL"/>
        </w:rPr>
        <w:t xml:space="preserve"> kierownictwo uznaje </w:t>
      </w:r>
      <w:r w:rsidR="00AE59E3">
        <w:rPr>
          <w:rFonts w:ascii="Palatino Linotype" w:hAnsi="Palatino Linotype"/>
          <w:lang w:val="pl-PL"/>
        </w:rPr>
        <w:t xml:space="preserve">rolę </w:t>
      </w:r>
      <w:r w:rsidRPr="00091378">
        <w:rPr>
          <w:rFonts w:ascii="Palatino Linotype" w:hAnsi="Palatino Linotype"/>
          <w:lang w:val="pl-PL"/>
        </w:rPr>
        <w:t>związk</w:t>
      </w:r>
      <w:r w:rsidR="00AE59E3">
        <w:rPr>
          <w:rFonts w:ascii="Palatino Linotype" w:hAnsi="Palatino Linotype"/>
          <w:lang w:val="pl-PL"/>
        </w:rPr>
        <w:t>ów</w:t>
      </w:r>
      <w:r w:rsidRPr="00091378">
        <w:rPr>
          <w:rFonts w:ascii="Palatino Linotype" w:hAnsi="Palatino Linotype"/>
          <w:lang w:val="pl-PL"/>
        </w:rPr>
        <w:t xml:space="preserve"> zawodow</w:t>
      </w:r>
      <w:r w:rsidR="00AE59E3">
        <w:rPr>
          <w:rFonts w:ascii="Palatino Linotype" w:hAnsi="Palatino Linotype"/>
          <w:lang w:val="pl-PL"/>
        </w:rPr>
        <w:t>ych</w:t>
      </w:r>
      <w:r w:rsidRPr="00091378">
        <w:rPr>
          <w:rFonts w:ascii="Palatino Linotype" w:hAnsi="Palatino Linotype"/>
          <w:lang w:val="pl-PL"/>
        </w:rPr>
        <w:t xml:space="preserve"> dla </w:t>
      </w:r>
      <w:r w:rsidRPr="00AE59E3">
        <w:rPr>
          <w:rFonts w:ascii="Palatino Linotype" w:hAnsi="Palatino Linotype"/>
          <w:b/>
          <w:lang w:val="pl-PL"/>
        </w:rPr>
        <w:t>rokowań zbiorowych</w:t>
      </w:r>
      <w:r w:rsidR="00AE59E3" w:rsidRPr="00AE59E3">
        <w:rPr>
          <w:rFonts w:ascii="Palatino Linotype" w:hAnsi="Palatino Linotype"/>
          <w:b/>
          <w:lang w:val="pl-PL"/>
        </w:rPr>
        <w:t xml:space="preserve"> (negocjacji zbiorowych układów pracy)</w:t>
      </w:r>
      <w:r w:rsidRPr="00091378">
        <w:rPr>
          <w:rFonts w:ascii="Palatino Linotype" w:hAnsi="Palatino Linotype"/>
          <w:lang w:val="pl-PL"/>
        </w:rPr>
        <w:t xml:space="preserve">, a związki z kolei uznają prawo zarządu do kontroli procesu pracy i strategii korporacyjnej; </w:t>
      </w:r>
      <w:r w:rsidRPr="007D5ED6">
        <w:rPr>
          <w:rFonts w:ascii="Palatino Linotype" w:hAnsi="Palatino Linotype"/>
          <w:b/>
          <w:lang w:val="pl-PL"/>
        </w:rPr>
        <w:t>płace indeksowane są do wzrostu wydajności i cen oraz cechują się lepkością w dół mimo wahań popytu na pracę;</w:t>
      </w:r>
      <w:r w:rsidRPr="00091378">
        <w:rPr>
          <w:rFonts w:ascii="Palatino Linotype" w:hAnsi="Palatino Linotype"/>
          <w:lang w:val="pl-PL"/>
        </w:rPr>
        <w:t xml:space="preserve"> układy zbiorowe i/lub ustawowe płace minimalne rozlewają </w:t>
      </w:r>
      <w:r w:rsidRPr="007D5ED6">
        <w:rPr>
          <w:rFonts w:ascii="Palatino Linotype" w:hAnsi="Palatino Linotype"/>
          <w:b/>
          <w:lang w:val="pl-PL"/>
        </w:rPr>
        <w:t>wzrost płac na pracowników sektorów nie</w:t>
      </w:r>
      <w:r w:rsidR="00C35727" w:rsidRPr="007D5ED6">
        <w:rPr>
          <w:rFonts w:ascii="Palatino Linotype" w:hAnsi="Palatino Linotype"/>
          <w:b/>
          <w:lang w:val="pl-PL"/>
        </w:rPr>
        <w:t>fordowski</w:t>
      </w:r>
      <w:r w:rsidRPr="007D5ED6">
        <w:rPr>
          <w:rFonts w:ascii="Palatino Linotype" w:hAnsi="Palatino Linotype"/>
          <w:b/>
          <w:lang w:val="pl-PL"/>
        </w:rPr>
        <w:t>ch, utrzymując popyt</w:t>
      </w:r>
      <w:r w:rsidRPr="00091378">
        <w:rPr>
          <w:rFonts w:ascii="Palatino Linotype" w:hAnsi="Palatino Linotype"/>
          <w:lang w:val="pl-PL"/>
        </w:rPr>
        <w:t xml:space="preserve">; </w:t>
      </w:r>
      <w:r w:rsidRPr="007D5ED6">
        <w:rPr>
          <w:rFonts w:ascii="Palatino Linotype" w:hAnsi="Palatino Linotype"/>
          <w:b/>
          <w:lang w:val="pl-PL"/>
        </w:rPr>
        <w:t>indeksowane świadczenia socjalne, finansowane z progresywnego opodatkowania, upowszechniają normy konsumpcji masowej także wśród ekonomicznie nieaktywnych.</w:t>
      </w:r>
      <w:r w:rsidRPr="00091378">
        <w:rPr>
          <w:rFonts w:ascii="Palatino Linotype" w:hAnsi="Palatino Linotype"/>
          <w:lang w:val="pl-PL"/>
        </w:rPr>
        <w:t xml:space="preserve"> </w:t>
      </w:r>
      <w:r w:rsidR="00BD2DD0">
        <w:rPr>
          <w:rFonts w:ascii="Palatino Linotype" w:hAnsi="Palatino Linotype"/>
          <w:lang w:val="pl-PL"/>
        </w:rPr>
        <w:t>[…]</w:t>
      </w:r>
    </w:p>
    <w:p w:rsidR="00091378" w:rsidRPr="00091378" w:rsidRDefault="00091378" w:rsidP="00091378">
      <w:pPr>
        <w:jc w:val="both"/>
        <w:rPr>
          <w:rFonts w:ascii="Palatino Linotype" w:hAnsi="Palatino Linotype"/>
          <w:lang w:val="pl-PL"/>
        </w:rPr>
      </w:pPr>
      <w:r w:rsidRPr="00091378">
        <w:rPr>
          <w:rFonts w:ascii="Palatino Linotype" w:hAnsi="Palatino Linotype"/>
          <w:lang w:val="pl-PL"/>
        </w:rPr>
        <w:t xml:space="preserve">● Przedsiębiorstwo </w:t>
      </w:r>
      <w:r w:rsidR="00C35727">
        <w:rPr>
          <w:rFonts w:ascii="Palatino Linotype" w:hAnsi="Palatino Linotype"/>
          <w:lang w:val="pl-PL"/>
        </w:rPr>
        <w:t>fordowskie</w:t>
      </w:r>
      <w:r w:rsidRPr="00091378">
        <w:rPr>
          <w:rFonts w:ascii="Palatino Linotype" w:hAnsi="Palatino Linotype"/>
          <w:lang w:val="pl-PL"/>
        </w:rPr>
        <w:t xml:space="preserve"> w idealnym typie </w:t>
      </w:r>
      <w:r w:rsidRPr="007D5ED6">
        <w:rPr>
          <w:rFonts w:ascii="Palatino Linotype" w:hAnsi="Palatino Linotype"/>
          <w:b/>
          <w:lang w:val="pl-PL"/>
        </w:rPr>
        <w:t>to duży koncern, w którym własność i kontrola są rozdzielone.</w:t>
      </w:r>
      <w:r w:rsidRPr="00091378">
        <w:rPr>
          <w:rFonts w:ascii="Palatino Linotype" w:hAnsi="Palatino Linotype"/>
          <w:lang w:val="pl-PL"/>
        </w:rPr>
        <w:t xml:space="preserve"> Ma ono swoistą wielodziałową, zdecentralizowaną, zorientowaną na rynek organizację nadzorowaną przez centralny zarząd prowadzący planowanie długookresowe. Wzorzec ten zapoczątkowano w </w:t>
      </w:r>
      <w:r w:rsidRPr="007D5ED6">
        <w:rPr>
          <w:rFonts w:ascii="Palatino Linotype" w:hAnsi="Palatino Linotype"/>
          <w:b/>
          <w:lang w:val="pl-PL"/>
        </w:rPr>
        <w:t>General Motors</w:t>
      </w:r>
      <w:r w:rsidRPr="00091378">
        <w:rPr>
          <w:rFonts w:ascii="Palatino Linotype" w:hAnsi="Palatino Linotype"/>
          <w:lang w:val="pl-PL"/>
        </w:rPr>
        <w:t xml:space="preserve"> i stał się normą dla innych dużych amerykańskich firm przemysłowych w latach 20. i 30. Gdzie indziej produkcja masowa często sprzęgała się z trustami i kartelami. Głównym źródłem zysku przedsiębiorczego w fordyzmie jest względna wartość dodatkowa oparta na nieustannych usprawnieniach wydajności i korzyściach skali. Firmy na czele </w:t>
      </w:r>
      <w:r w:rsidR="00C35727">
        <w:rPr>
          <w:rFonts w:ascii="Palatino Linotype" w:hAnsi="Palatino Linotype"/>
          <w:lang w:val="pl-PL"/>
        </w:rPr>
        <w:t>fordowski</w:t>
      </w:r>
      <w:r w:rsidRPr="00091378">
        <w:rPr>
          <w:rFonts w:ascii="Palatino Linotype" w:hAnsi="Palatino Linotype"/>
          <w:lang w:val="pl-PL"/>
        </w:rPr>
        <w:t>ch innowacji procesowych i produktowych mogą również czerpać „renty technologiczne”. W obu przypadkach główną formą konkurencji kapitalistycznej jest konkurencja monopolistyczna, a nie liberalna. Zamiast uczestniczyć w systemie elastycznych cen, w którym ceny zmieniają się wraz z popytem, firmy stosują ustalanie cen „koszt plus”, zachowania przywództwa cenowego i konkurencję poprzez reklamę.</w:t>
      </w:r>
    </w:p>
    <w:p w:rsidR="00091378" w:rsidRPr="00091378" w:rsidRDefault="00091378" w:rsidP="00091378">
      <w:pPr>
        <w:jc w:val="both"/>
        <w:rPr>
          <w:rFonts w:ascii="Palatino Linotype" w:hAnsi="Palatino Linotype"/>
          <w:lang w:val="pl-PL"/>
        </w:rPr>
      </w:pPr>
      <w:r w:rsidRPr="00091378">
        <w:rPr>
          <w:rFonts w:ascii="Palatino Linotype" w:hAnsi="Palatino Linotype"/>
          <w:lang w:val="pl-PL"/>
        </w:rPr>
        <w:t xml:space="preserve">● </w:t>
      </w:r>
      <w:r w:rsidRPr="007D5ED6">
        <w:rPr>
          <w:rFonts w:ascii="Palatino Linotype" w:hAnsi="Palatino Linotype"/>
          <w:b/>
          <w:lang w:val="pl-PL"/>
        </w:rPr>
        <w:t>Pieniądz ma charakter fiducjarny i narodowy, a nie towaru międzynarodowego</w:t>
      </w:r>
      <w:r w:rsidRPr="00091378">
        <w:rPr>
          <w:rFonts w:ascii="Palatino Linotype" w:hAnsi="Palatino Linotype"/>
          <w:lang w:val="pl-PL"/>
        </w:rPr>
        <w:t xml:space="preserve">; prywatny kredyt dostarczany jest przez hierarchicznie zorganizowany system bankowy nadzorowany przez bank centralny; ekspansja korporacyjna zależy od dostępu do kredytu prywatnego oraz reinwestycji zysków przedsiębiorczych; </w:t>
      </w:r>
      <w:r w:rsidRPr="007D5ED6">
        <w:rPr>
          <w:rFonts w:ascii="Palatino Linotype" w:hAnsi="Palatino Linotype"/>
          <w:b/>
          <w:lang w:val="pl-PL"/>
        </w:rPr>
        <w:t xml:space="preserve">kredyt konsumencki jest czynnikiem kluczowym w zdolności gospodarstw domowych do zakupu mieszkań i głównych dóbr trwałych, a tym samym do podtrzymania popytu; polityka kredytowa państwa ukierunkowana jest na </w:t>
      </w:r>
      <w:r w:rsidR="007D5ED6">
        <w:rPr>
          <w:rFonts w:ascii="Palatino Linotype" w:hAnsi="Palatino Linotype"/>
          <w:b/>
          <w:lang w:val="pl-PL"/>
        </w:rPr>
        <w:t xml:space="preserve">zagregowany </w:t>
      </w:r>
      <w:r w:rsidRPr="007D5ED6">
        <w:rPr>
          <w:rFonts w:ascii="Palatino Linotype" w:hAnsi="Palatino Linotype"/>
          <w:b/>
          <w:lang w:val="pl-PL"/>
        </w:rPr>
        <w:t>popyt i pełne zatrudnienie.</w:t>
      </w:r>
    </w:p>
    <w:p w:rsidR="00091378" w:rsidRPr="00091378" w:rsidRDefault="00091378" w:rsidP="00091378">
      <w:pPr>
        <w:jc w:val="both"/>
        <w:rPr>
          <w:rFonts w:ascii="Palatino Linotype" w:hAnsi="Palatino Linotype"/>
          <w:lang w:val="pl-PL"/>
        </w:rPr>
      </w:pPr>
      <w:r w:rsidRPr="00091378">
        <w:rPr>
          <w:rFonts w:ascii="Palatino Linotype" w:hAnsi="Palatino Linotype"/>
          <w:lang w:val="pl-PL"/>
        </w:rPr>
        <w:t xml:space="preserve">● Kapitał handlowy odgrywa kluczową rolę w ustanawianiu więzi między </w:t>
      </w:r>
      <w:r w:rsidRPr="004237AD">
        <w:rPr>
          <w:rFonts w:ascii="Palatino Linotype" w:hAnsi="Palatino Linotype"/>
          <w:b/>
          <w:lang w:val="pl-PL"/>
        </w:rPr>
        <w:t xml:space="preserve">producentami masowymi a popytem masowym poprzez </w:t>
      </w:r>
      <w:r w:rsidR="004237AD">
        <w:rPr>
          <w:rFonts w:ascii="Palatino Linotype" w:hAnsi="Palatino Linotype"/>
          <w:b/>
          <w:lang w:val="pl-PL"/>
        </w:rPr>
        <w:t xml:space="preserve">masową </w:t>
      </w:r>
      <w:r w:rsidRPr="004237AD">
        <w:rPr>
          <w:rFonts w:ascii="Palatino Linotype" w:hAnsi="Palatino Linotype"/>
          <w:b/>
          <w:lang w:val="pl-PL"/>
        </w:rPr>
        <w:t>reklamę</w:t>
      </w:r>
      <w:r w:rsidRPr="00091378">
        <w:rPr>
          <w:rFonts w:ascii="Palatino Linotype" w:hAnsi="Palatino Linotype"/>
          <w:lang w:val="pl-PL"/>
        </w:rPr>
        <w:t xml:space="preserve">, </w:t>
      </w:r>
      <w:r w:rsidR="004237AD">
        <w:rPr>
          <w:rFonts w:ascii="Palatino Linotype" w:hAnsi="Palatino Linotype"/>
          <w:lang w:val="pl-PL"/>
        </w:rPr>
        <w:t xml:space="preserve">masowy </w:t>
      </w:r>
      <w:r w:rsidRPr="00091378">
        <w:rPr>
          <w:rFonts w:ascii="Palatino Linotype" w:hAnsi="Palatino Linotype"/>
          <w:lang w:val="pl-PL"/>
        </w:rPr>
        <w:t xml:space="preserve">handel detaliczny (sieci wielooddziałowe, supermarkety, sprzedaż wysyłkowa), </w:t>
      </w:r>
      <w:r w:rsidR="004237AD">
        <w:rPr>
          <w:rFonts w:ascii="Palatino Linotype" w:hAnsi="Palatino Linotype"/>
          <w:lang w:val="pl-PL"/>
        </w:rPr>
        <w:t xml:space="preserve">powszechnie dostępny </w:t>
      </w:r>
      <w:r w:rsidRPr="00091378">
        <w:rPr>
          <w:rFonts w:ascii="Palatino Linotype" w:hAnsi="Palatino Linotype"/>
          <w:lang w:val="pl-PL"/>
        </w:rPr>
        <w:t xml:space="preserve">kredyt (zakupy ratalne, hipoteki), </w:t>
      </w:r>
      <w:r w:rsidR="004237AD">
        <w:rPr>
          <w:rFonts w:ascii="Palatino Linotype" w:hAnsi="Palatino Linotype"/>
          <w:lang w:val="pl-PL"/>
        </w:rPr>
        <w:t xml:space="preserve">oraz </w:t>
      </w:r>
      <w:r w:rsidRPr="00091378">
        <w:rPr>
          <w:rFonts w:ascii="Palatino Linotype" w:hAnsi="Palatino Linotype"/>
          <w:lang w:val="pl-PL"/>
        </w:rPr>
        <w:t>badania konsumenckie itd. Media masowe zyskują zasadniczą rolę w rozpowszechnianiu norm konsumpcji masowej (Beniger 1986). Potrzeby marketingowe zwrotnie oddziałują na projektowanie (nawet kosztem ścisłego podporządkowania logice zmechanizowanej produkcji masowej), sprzyjając marginalnej dyferencjacji produktów, corocznym zmianom stylu itd. W ten sposób projektowanie staje się kluczowym czynnikiem łączącym produkcję i konsumpcję masową (Sparke 1986:xxi).</w:t>
      </w:r>
    </w:p>
    <w:p w:rsidR="00091378" w:rsidRPr="00091378" w:rsidRDefault="00091378" w:rsidP="00091378">
      <w:pPr>
        <w:jc w:val="both"/>
        <w:rPr>
          <w:rFonts w:ascii="Palatino Linotype" w:hAnsi="Palatino Linotype"/>
          <w:lang w:val="pl-PL"/>
        </w:rPr>
      </w:pPr>
      <w:r w:rsidRPr="00091378">
        <w:rPr>
          <w:rFonts w:ascii="Palatino Linotype" w:hAnsi="Palatino Linotype"/>
          <w:lang w:val="pl-PL"/>
        </w:rPr>
        <w:t xml:space="preserve">● Państwo </w:t>
      </w:r>
      <w:r w:rsidR="00C35727">
        <w:rPr>
          <w:rFonts w:ascii="Palatino Linotype" w:hAnsi="Palatino Linotype"/>
          <w:lang w:val="pl-PL"/>
        </w:rPr>
        <w:t>fordowskie</w:t>
      </w:r>
      <w:r w:rsidRPr="00091378">
        <w:rPr>
          <w:rFonts w:ascii="Palatino Linotype" w:hAnsi="Palatino Linotype"/>
          <w:lang w:val="pl-PL"/>
        </w:rPr>
        <w:t xml:space="preserve"> to </w:t>
      </w:r>
      <w:r w:rsidRPr="004237AD">
        <w:rPr>
          <w:rFonts w:ascii="Palatino Linotype" w:hAnsi="Palatino Linotype"/>
          <w:b/>
          <w:lang w:val="pl-PL"/>
        </w:rPr>
        <w:t xml:space="preserve">keynesowskie państwo dobrobytu o dwóch kluczowych funkcjach w promowaniu </w:t>
      </w:r>
      <w:r w:rsidR="00D70B24" w:rsidRPr="004237AD">
        <w:rPr>
          <w:rFonts w:ascii="Palatino Linotype" w:hAnsi="Palatino Linotype"/>
          <w:b/>
          <w:lang w:val="pl-PL"/>
        </w:rPr>
        <w:t>półau</w:t>
      </w:r>
      <w:r w:rsidR="00E73B7B" w:rsidRPr="004237AD">
        <w:rPr>
          <w:rFonts w:ascii="Palatino Linotype" w:hAnsi="Palatino Linotype"/>
          <w:b/>
          <w:lang w:val="pl-PL"/>
        </w:rPr>
        <w:t>to</w:t>
      </w:r>
      <w:r w:rsidR="00D70B24" w:rsidRPr="004237AD">
        <w:rPr>
          <w:rFonts w:ascii="Palatino Linotype" w:hAnsi="Palatino Linotype"/>
          <w:b/>
          <w:lang w:val="pl-PL"/>
        </w:rPr>
        <w:t xml:space="preserve">matycznego </w:t>
      </w:r>
      <w:r w:rsidR="008A13DC" w:rsidRPr="004237AD">
        <w:rPr>
          <w:rFonts w:ascii="Palatino Linotype" w:hAnsi="Palatino Linotype"/>
          <w:b/>
          <w:lang w:val="pl-PL"/>
        </w:rPr>
        <w:t>systemu pomnażania wartości typowego dla</w:t>
      </w:r>
      <w:r w:rsidRPr="004237AD">
        <w:rPr>
          <w:rFonts w:ascii="Palatino Linotype" w:hAnsi="Palatino Linotype"/>
          <w:b/>
          <w:lang w:val="pl-PL"/>
        </w:rPr>
        <w:t xml:space="preserve"> fordyzmu.</w:t>
      </w:r>
      <w:r w:rsidRPr="00091378">
        <w:rPr>
          <w:rFonts w:ascii="Palatino Linotype" w:hAnsi="Palatino Linotype"/>
          <w:lang w:val="pl-PL"/>
        </w:rPr>
        <w:t xml:space="preserve"> Zarządza </w:t>
      </w:r>
      <w:r w:rsidR="008A13DC">
        <w:rPr>
          <w:rFonts w:ascii="Palatino Linotype" w:hAnsi="Palatino Linotype"/>
          <w:lang w:val="pl-PL"/>
        </w:rPr>
        <w:t xml:space="preserve">zagregowanym </w:t>
      </w:r>
      <w:r w:rsidRPr="00091378">
        <w:rPr>
          <w:rFonts w:ascii="Palatino Linotype" w:hAnsi="Palatino Linotype"/>
          <w:lang w:val="pl-PL"/>
        </w:rPr>
        <w:t xml:space="preserve">popytem tak, aby relatywnie sztywne, kapitałochłonne inwestycje firm </w:t>
      </w:r>
      <w:r w:rsidR="00C35727">
        <w:rPr>
          <w:rFonts w:ascii="Palatino Linotype" w:hAnsi="Palatino Linotype"/>
          <w:lang w:val="pl-PL"/>
        </w:rPr>
        <w:t>fordowski</w:t>
      </w:r>
      <w:r w:rsidRPr="00091378">
        <w:rPr>
          <w:rFonts w:ascii="Palatino Linotype" w:hAnsi="Palatino Linotype"/>
          <w:lang w:val="pl-PL"/>
        </w:rPr>
        <w:t xml:space="preserve">ch były wykorzystywane blisko pełnej mocy, a firmy miały dość zaufania, by podejmować rozległe i kosztowne B+R, a następnie ciężkie inwestycje kapitałowe w złożoną produkcję masową; upowszechnia </w:t>
      </w:r>
      <w:r w:rsidR="008A13DC">
        <w:rPr>
          <w:rFonts w:ascii="Palatino Linotype" w:hAnsi="Palatino Linotype"/>
          <w:lang w:val="pl-PL"/>
        </w:rPr>
        <w:t xml:space="preserve">też </w:t>
      </w:r>
      <w:r w:rsidRPr="00091378">
        <w:rPr>
          <w:rFonts w:ascii="Palatino Linotype" w:hAnsi="Palatino Linotype"/>
          <w:lang w:val="pl-PL"/>
        </w:rPr>
        <w:t xml:space="preserve">normy konsumpcji masowej, tak aby większość obywateli mogła uczestniczyć w dobrobycie generowanym przez rosnące korzyści skali. Gdy ta druga funkcja obejmuje jedynie ograniczone świadczenia zbiorowe, państwo musi zapewnić odpowiedni poziom popytu poprzez transfery dochodów. Bardziej intensywna </w:t>
      </w:r>
      <w:r w:rsidRPr="00091378">
        <w:rPr>
          <w:rFonts w:ascii="Palatino Linotype" w:hAnsi="Palatino Linotype"/>
          <w:lang w:val="pl-PL"/>
        </w:rPr>
        <w:lastRenderedPageBreak/>
        <w:t xml:space="preserve">interwencja jest prawdopodobna zarówno w fazie wzrostu dominacji fordyzmu, jak i w jego schyłku. Analiza trybu regulacji dotyczy gospodarki w sensie integralnym, tj. społecznego kontekstu, w którym zachodzi rozszerzona reprodukcja ekonomiczna. Określa ona warunki instytucjonalne i organizacyjne, które zabezpieczają fordyzm jako narodowy reżim akumulacji, i jest szczególnie użyteczna przy definiowaniu swoistości różnych reżimów </w:t>
      </w:r>
      <w:r w:rsidR="00C35727">
        <w:rPr>
          <w:rFonts w:ascii="Palatino Linotype" w:hAnsi="Palatino Linotype"/>
          <w:lang w:val="pl-PL"/>
        </w:rPr>
        <w:t>fordowski</w:t>
      </w:r>
      <w:r w:rsidRPr="00091378">
        <w:rPr>
          <w:rFonts w:ascii="Palatino Linotype" w:hAnsi="Palatino Linotype"/>
          <w:lang w:val="pl-PL"/>
        </w:rPr>
        <w:t>ch. Nie powinna jednak być oddzielana od prac nad ogólniejszą dynamiką kapitalizmu. To ta ostatnia określa podstawowe tendencje i kontr-tendencje, strukturalne sprzeczności, dylematy strategiczne i ogólne ograniczenia, które nieuchronnie kształtują tryby regulacji, znajdują w nich czasowe, częściowe i niestabilne rozwiązania, a których dalsza obecność, a nawet rozwój, ostatecznie podkopują każde dane rozwiązania instytucjonalno-organizacyjne. Krótko mówiąc, choć ten poziom jest odrębny od fordyzmu jako reżimu akumulacji, nie da się go należycie zrozumieć bez uwzględnienia, jak tryby regulacji modyfikują, a jednak pozostają podporządkowane ogólnym prawom akumulacji kapitału.</w:t>
      </w:r>
    </w:p>
    <w:p w:rsidR="00091378" w:rsidRPr="00091378" w:rsidRDefault="00091378" w:rsidP="00091378">
      <w:pPr>
        <w:jc w:val="both"/>
        <w:rPr>
          <w:rFonts w:ascii="Palatino Linotype" w:hAnsi="Palatino Linotype"/>
          <w:lang w:val="pl-PL"/>
        </w:rPr>
      </w:pPr>
    </w:p>
    <w:p w:rsidR="00091378" w:rsidRPr="00091378" w:rsidRDefault="001D3CFD" w:rsidP="00091378">
      <w:pPr>
        <w:jc w:val="both"/>
        <w:rPr>
          <w:rFonts w:ascii="Palatino Linotype" w:hAnsi="Palatino Linotype"/>
          <w:b/>
          <w:lang w:val="pl-PL"/>
        </w:rPr>
      </w:pPr>
      <w:r>
        <w:rPr>
          <w:rFonts w:ascii="Palatino Linotype" w:hAnsi="Palatino Linotype"/>
          <w:b/>
          <w:lang w:val="pl-PL"/>
        </w:rPr>
        <w:t>T</w:t>
      </w:r>
      <w:r w:rsidR="00091378" w:rsidRPr="00091378">
        <w:rPr>
          <w:rFonts w:ascii="Palatino Linotype" w:hAnsi="Palatino Linotype"/>
          <w:b/>
          <w:lang w:val="pl-PL"/>
        </w:rPr>
        <w:t>ryb uspołecznienia (societalization)</w:t>
      </w:r>
    </w:p>
    <w:p w:rsidR="00091378" w:rsidRPr="00091378" w:rsidRDefault="00091378" w:rsidP="00091378">
      <w:pPr>
        <w:jc w:val="both"/>
        <w:rPr>
          <w:rFonts w:ascii="Palatino Linotype" w:hAnsi="Palatino Linotype"/>
          <w:lang w:val="pl-PL"/>
        </w:rPr>
      </w:pPr>
    </w:p>
    <w:p w:rsidR="00091378" w:rsidRPr="00091378" w:rsidRDefault="00091378" w:rsidP="001B01B8">
      <w:pPr>
        <w:ind w:firstLine="708"/>
        <w:jc w:val="both"/>
        <w:rPr>
          <w:rFonts w:ascii="Palatino Linotype" w:hAnsi="Palatino Linotype"/>
          <w:lang w:val="pl-PL"/>
        </w:rPr>
      </w:pPr>
      <w:r w:rsidRPr="00091378">
        <w:rPr>
          <w:rFonts w:ascii="Palatino Linotype" w:hAnsi="Palatino Linotype"/>
          <w:lang w:val="pl-PL"/>
        </w:rPr>
        <w:t xml:space="preserve">Inni badacze ujmują fordyzm w kategoriach jego ogólnego wpływu społecznego. Wychodzą poza jego mikroekonomiczną bazę, mezo-poziomowe instytucjonalne przesłanki i makroekonomiczne skutki, by badać ogólne reperkusje w innych porządkach instytucjonalnych (jak system polityczny czy życie kulturowe) i/lub wzdłuż innych osi organizacji społecznej (jak wzory przestrzenne). </w:t>
      </w:r>
      <w:r w:rsidR="004237AD">
        <w:rPr>
          <w:rFonts w:ascii="Palatino Linotype" w:hAnsi="Palatino Linotype"/>
          <w:lang w:val="pl-PL"/>
        </w:rPr>
        <w:t>[…]</w:t>
      </w:r>
      <w:r w:rsidRPr="00091378">
        <w:rPr>
          <w:rFonts w:ascii="Palatino Linotype" w:hAnsi="Palatino Linotype"/>
          <w:lang w:val="pl-PL"/>
        </w:rPr>
        <w:t xml:space="preserve"> Traktowany jako ogólny tryb „uspołecznienia”, tj. wzór integracji instytucjonalnej i spójności społecznej, fordyzm przesuwa stosunki społeczne dalej w stronę masowej </w:t>
      </w:r>
      <w:r w:rsidRPr="00846FA3">
        <w:rPr>
          <w:rFonts w:ascii="Palatino Linotype" w:hAnsi="Palatino Linotype"/>
          <w:i/>
          <w:lang w:val="pl-PL"/>
        </w:rPr>
        <w:t>société salariale</w:t>
      </w:r>
      <w:r w:rsidRPr="00091378">
        <w:rPr>
          <w:rFonts w:ascii="Palatino Linotype" w:hAnsi="Palatino Linotype"/>
          <w:lang w:val="pl-PL"/>
        </w:rPr>
        <w:t>, w której ogromna większość ludności zależy od płacy indywidualnej i/lub społecznej, by zaspokajać potrzeby „od kołyski po grób” (Aglietta i Brender 1984). Kontrastuje to z okresem przed</w:t>
      </w:r>
      <w:r w:rsidR="00C35727">
        <w:rPr>
          <w:rFonts w:ascii="Palatino Linotype" w:hAnsi="Palatino Linotype"/>
          <w:lang w:val="pl-PL"/>
        </w:rPr>
        <w:t>fordowski</w:t>
      </w:r>
      <w:r w:rsidRPr="00091378">
        <w:rPr>
          <w:rFonts w:ascii="Palatino Linotype" w:hAnsi="Palatino Linotype"/>
          <w:lang w:val="pl-PL"/>
        </w:rPr>
        <w:t xml:space="preserve">m, gdy robotnicy uczestniczyli w kapitalizmie przede wszystkim jako producenci, a potrzeby konsumpcyjne zaspokajali głównie kanałami drobnotowarowymi. Fordyzm sam promuje dwa komplementarne trendy w konsumpcji: po pierwsze, rosnącą </w:t>
      </w:r>
      <w:r w:rsidRPr="00641321">
        <w:rPr>
          <w:rFonts w:ascii="Palatino Linotype" w:hAnsi="Palatino Linotype"/>
          <w:b/>
          <w:lang w:val="pl-PL"/>
        </w:rPr>
        <w:t>prywatną konsumpcję standaryzowanych dóbr masowej produkcji</w:t>
      </w:r>
      <w:r w:rsidRPr="00091378">
        <w:rPr>
          <w:rFonts w:ascii="Palatino Linotype" w:hAnsi="Palatino Linotype"/>
          <w:lang w:val="pl-PL"/>
        </w:rPr>
        <w:t xml:space="preserve"> w gospodarstwach </w:t>
      </w:r>
      <w:r w:rsidR="00641321">
        <w:rPr>
          <w:rFonts w:ascii="Palatino Linotype" w:hAnsi="Palatino Linotype"/>
          <w:lang w:val="pl-PL"/>
        </w:rPr>
        <w:t>domowych</w:t>
      </w:r>
      <w:r w:rsidRPr="00091378">
        <w:rPr>
          <w:rFonts w:ascii="Palatino Linotype" w:hAnsi="Palatino Linotype"/>
          <w:lang w:val="pl-PL"/>
        </w:rPr>
        <w:t xml:space="preserve">; po drugie, </w:t>
      </w:r>
      <w:r w:rsidRPr="004237AD">
        <w:rPr>
          <w:rFonts w:ascii="Palatino Linotype" w:hAnsi="Palatino Linotype"/>
          <w:b/>
          <w:lang w:val="pl-PL"/>
        </w:rPr>
        <w:t xml:space="preserve">dostarcza </w:t>
      </w:r>
      <w:r w:rsidR="004237AD" w:rsidRPr="004237AD">
        <w:rPr>
          <w:rFonts w:ascii="Palatino Linotype" w:hAnsi="Palatino Linotype"/>
          <w:b/>
          <w:lang w:val="pl-PL"/>
        </w:rPr>
        <w:t>ze</w:t>
      </w:r>
      <w:r w:rsidRPr="004237AD">
        <w:rPr>
          <w:rFonts w:ascii="Palatino Linotype" w:hAnsi="Palatino Linotype"/>
          <w:b/>
          <w:lang w:val="pl-PL"/>
        </w:rPr>
        <w:t xml:space="preserve">standaryzowanych dóbr i usług zbiorowych </w:t>
      </w:r>
      <w:r w:rsidR="000B4885" w:rsidRPr="004237AD">
        <w:rPr>
          <w:rFonts w:ascii="Palatino Linotype" w:hAnsi="Palatino Linotype"/>
          <w:b/>
          <w:lang w:val="pl-PL"/>
        </w:rPr>
        <w:t>po</w:t>
      </w:r>
      <w:r w:rsidRPr="004237AD">
        <w:rPr>
          <w:rFonts w:ascii="Palatino Linotype" w:hAnsi="Palatino Linotype"/>
          <w:b/>
          <w:lang w:val="pl-PL"/>
        </w:rPr>
        <w:t>przez biurokratyczne państwo</w:t>
      </w:r>
      <w:r w:rsidRPr="00091378">
        <w:rPr>
          <w:rFonts w:ascii="Palatino Linotype" w:hAnsi="Palatino Linotype"/>
          <w:lang w:val="pl-PL"/>
        </w:rPr>
        <w:t xml:space="preserve">. Pierwszy trend związany jest ze strategicznym marketingiem „towarów ideologicznych” (samochody, telewizory, pralki, lodówki, turystyka masowa), których zindywidualizowana konsumpcja staje się mechanizmem trwałej samonormalizacji, gdy konsumenci przyswajają </w:t>
      </w:r>
      <w:r w:rsidRPr="004237AD">
        <w:rPr>
          <w:rFonts w:ascii="Palatino Linotype" w:hAnsi="Palatino Linotype"/>
          <w:b/>
          <w:lang w:val="pl-PL"/>
        </w:rPr>
        <w:t>„amerykański styl życia”</w:t>
      </w:r>
      <w:r w:rsidRPr="00091378">
        <w:rPr>
          <w:rFonts w:ascii="Palatino Linotype" w:hAnsi="Palatino Linotype"/>
          <w:lang w:val="pl-PL"/>
        </w:rPr>
        <w:t xml:space="preserve"> (Haug 1986; Luescher 1986; Wolf 1987). Drugi trend odzwierciedla rosnącą uspołecznienie społecznej reprodukcji siły roboczej, jak również wysiłki zmierzające do zarządzania indywidualnymi i społecznymi kosztami modelu </w:t>
      </w:r>
      <w:r w:rsidR="00C35727">
        <w:rPr>
          <w:rFonts w:ascii="Palatino Linotype" w:hAnsi="Palatino Linotype"/>
          <w:lang w:val="pl-PL"/>
        </w:rPr>
        <w:t>fordowskie</w:t>
      </w:r>
      <w:r w:rsidRPr="00091378">
        <w:rPr>
          <w:rFonts w:ascii="Palatino Linotype" w:hAnsi="Palatino Linotype"/>
          <w:lang w:val="pl-PL"/>
        </w:rPr>
        <w:t xml:space="preserve">go (por. Jessop 1986). Oprócz roli państwa w takich działaniach jak powszechna edukacja i szkolenie zawodowe, ubezpieczenie od bezrobocia i emerytalne, opieka zdrowotna czy mieszkalnictwo, państwo często mierzy się ze skutkami ubocznymi fordyzmu (lub </w:t>
      </w:r>
      <w:r w:rsidR="00C35727">
        <w:rPr>
          <w:rFonts w:ascii="Palatino Linotype" w:hAnsi="Palatino Linotype"/>
          <w:lang w:val="pl-PL"/>
        </w:rPr>
        <w:t>fordowski</w:t>
      </w:r>
      <w:r w:rsidRPr="00091378">
        <w:rPr>
          <w:rFonts w:ascii="Palatino Linotype" w:hAnsi="Palatino Linotype"/>
          <w:lang w:val="pl-PL"/>
        </w:rPr>
        <w:t xml:space="preserve">ch form modernizacji), takimi jak gwałtowny spadek liczby ludności wiejskiej, destrukcja tradycyjnych środowisk klasy robotniczej, prywatyzacja życia rodzinnego, wyludnianie śródmieść czy wpływ środowiskowy i społeczny automobilizmu. Jednym z głównych efektów fordyzmu był tu rozwój </w:t>
      </w:r>
      <w:r w:rsidR="004237AD">
        <w:rPr>
          <w:rFonts w:ascii="Palatino Linotype" w:hAnsi="Palatino Linotype"/>
          <w:lang w:val="pl-PL"/>
        </w:rPr>
        <w:t>samorządu</w:t>
      </w:r>
      <w:r w:rsidRPr="00091378">
        <w:rPr>
          <w:rFonts w:ascii="Palatino Linotype" w:hAnsi="Palatino Linotype"/>
          <w:lang w:val="pl-PL"/>
        </w:rPr>
        <w:t xml:space="preserve"> lokalnego jako wehikułu uspołecznienia konsumpcji, radzenia sobie ze skutkami ubocznymi </w:t>
      </w:r>
      <w:r w:rsidR="00C35727">
        <w:rPr>
          <w:rFonts w:ascii="Palatino Linotype" w:hAnsi="Palatino Linotype"/>
          <w:lang w:val="pl-PL"/>
        </w:rPr>
        <w:t>fordowskie</w:t>
      </w:r>
      <w:r w:rsidRPr="00091378">
        <w:rPr>
          <w:rFonts w:ascii="Palatino Linotype" w:hAnsi="Palatino Linotype"/>
          <w:lang w:val="pl-PL"/>
        </w:rPr>
        <w:t xml:space="preserve">go trybu wzrostu i zarządzania jego lokalnymi kryzysami – niezależnie od tego, czy lokalna akumulacja była głównie </w:t>
      </w:r>
      <w:r w:rsidR="00C35727">
        <w:rPr>
          <w:rFonts w:ascii="Palatino Linotype" w:hAnsi="Palatino Linotype"/>
          <w:lang w:val="pl-PL"/>
        </w:rPr>
        <w:t>fordowska</w:t>
      </w:r>
      <w:r w:rsidRPr="00091378">
        <w:rPr>
          <w:rFonts w:ascii="Palatino Linotype" w:hAnsi="Palatino Linotype"/>
          <w:lang w:val="pl-PL"/>
        </w:rPr>
        <w:t xml:space="preserve">, czy nie. Ściśle z tym związany był wzrost nowych klas średnich (w tym pracowników sfery publicznej), które obsługują ekspansję </w:t>
      </w:r>
      <w:r w:rsidR="00C35727">
        <w:rPr>
          <w:rFonts w:ascii="Palatino Linotype" w:hAnsi="Palatino Linotype"/>
          <w:lang w:val="pl-PL"/>
        </w:rPr>
        <w:t>fordowską</w:t>
      </w:r>
      <w:r w:rsidRPr="00091378">
        <w:rPr>
          <w:rFonts w:ascii="Palatino Linotype" w:hAnsi="Palatino Linotype"/>
          <w:lang w:val="pl-PL"/>
        </w:rPr>
        <w:t xml:space="preserve"> i/lub zajmują się niektórymi jej społecznymi reperkusjami. Z </w:t>
      </w:r>
      <w:r w:rsidRPr="00091378">
        <w:rPr>
          <w:rFonts w:ascii="Palatino Linotype" w:hAnsi="Palatino Linotype"/>
          <w:lang w:val="pl-PL"/>
        </w:rPr>
        <w:lastRenderedPageBreak/>
        <w:t xml:space="preserve">kolei wzrost ten rodził kryzys o tyle, że tego rodzaju usługi były mniej podatne na </w:t>
      </w:r>
      <w:r w:rsidR="00C35727">
        <w:rPr>
          <w:rFonts w:ascii="Palatino Linotype" w:hAnsi="Palatino Linotype"/>
          <w:lang w:val="pl-PL"/>
        </w:rPr>
        <w:t>fordowskie</w:t>
      </w:r>
      <w:r w:rsidRPr="00091378">
        <w:rPr>
          <w:rFonts w:ascii="Palatino Linotype" w:hAnsi="Palatino Linotype"/>
          <w:lang w:val="pl-PL"/>
        </w:rPr>
        <w:t xml:space="preserve"> techniki podnoszenia wydajności.</w:t>
      </w:r>
    </w:p>
    <w:p w:rsidR="00091378" w:rsidRPr="00091378" w:rsidRDefault="00091378" w:rsidP="00091378">
      <w:pPr>
        <w:jc w:val="both"/>
        <w:rPr>
          <w:rFonts w:ascii="Palatino Linotype" w:hAnsi="Palatino Linotype"/>
          <w:lang w:val="pl-PL"/>
        </w:rPr>
      </w:pPr>
    </w:p>
    <w:p w:rsidR="00091378" w:rsidRPr="00091378" w:rsidRDefault="00091378" w:rsidP="00091378">
      <w:pPr>
        <w:jc w:val="both"/>
        <w:rPr>
          <w:rFonts w:ascii="Palatino Linotype" w:hAnsi="Palatino Linotype"/>
          <w:lang w:val="pl-PL"/>
        </w:rPr>
      </w:pPr>
      <w:r w:rsidRPr="00091378">
        <w:rPr>
          <w:rFonts w:ascii="Palatino Linotype" w:hAnsi="Palatino Linotype"/>
          <w:lang w:val="pl-PL"/>
        </w:rPr>
        <w:t xml:space="preserve">Innym wymiarem uspołecznienia jest jego wzór przestrzenny. Fordyzm wiązał się z rozwojem </w:t>
      </w:r>
      <w:r w:rsidR="004237AD" w:rsidRPr="004237AD">
        <w:rPr>
          <w:rFonts w:ascii="Palatino Linotype" w:hAnsi="Palatino Linotype"/>
          <w:b/>
          <w:lang w:val="pl-PL"/>
        </w:rPr>
        <w:t>kluczowych</w:t>
      </w:r>
      <w:r w:rsidRPr="004237AD">
        <w:rPr>
          <w:rFonts w:ascii="Palatino Linotype" w:hAnsi="Palatino Linotype"/>
          <w:b/>
          <w:lang w:val="pl-PL"/>
        </w:rPr>
        <w:t xml:space="preserve"> regionów przemysłowych</w:t>
      </w:r>
      <w:r w:rsidRPr="00091378">
        <w:rPr>
          <w:rFonts w:ascii="Palatino Linotype" w:hAnsi="Palatino Linotype"/>
          <w:lang w:val="pl-PL"/>
        </w:rPr>
        <w:t xml:space="preserve"> obejmujących wielkie obszary metropolitalne otoczone sieciami mniejszych miast przemysłowych. Regiony te były zdominowane przez wiodące firmy </w:t>
      </w:r>
      <w:r w:rsidR="00C35727">
        <w:rPr>
          <w:rFonts w:ascii="Palatino Linotype" w:hAnsi="Palatino Linotype"/>
          <w:lang w:val="pl-PL"/>
        </w:rPr>
        <w:t>fordowskie</w:t>
      </w:r>
      <w:r w:rsidRPr="00091378">
        <w:rPr>
          <w:rFonts w:ascii="Palatino Linotype" w:hAnsi="Palatino Linotype"/>
          <w:lang w:val="pl-PL"/>
        </w:rPr>
        <w:t xml:space="preserve"> i ich dostawców; czerpały surowce oraz – w rosnącym stopniu – siłę roboczą migrantów lub cudzoziemców z reszty świata; i wypuszczały masowo wytwarzane dobra na rynki globalne (Harvey 1989:132; Storper i Scott 1988:10). W miarę rozwoju reżimu </w:t>
      </w:r>
      <w:r w:rsidR="00C35727">
        <w:rPr>
          <w:rFonts w:ascii="Palatino Linotype" w:hAnsi="Palatino Linotype"/>
          <w:lang w:val="pl-PL"/>
        </w:rPr>
        <w:t>fordowskie</w:t>
      </w:r>
      <w:r w:rsidRPr="00091378">
        <w:rPr>
          <w:rFonts w:ascii="Palatino Linotype" w:hAnsi="Palatino Linotype"/>
          <w:lang w:val="pl-PL"/>
        </w:rPr>
        <w:t xml:space="preserve">go firmy alokowały aktywności, pozyskiwały dostawy i szukały rynków w coraz większej skali globalnej. Życie miejskie również przybrało cechy </w:t>
      </w:r>
      <w:r w:rsidR="00C35727">
        <w:rPr>
          <w:rFonts w:ascii="Palatino Linotype" w:hAnsi="Palatino Linotype"/>
          <w:lang w:val="pl-PL"/>
        </w:rPr>
        <w:t>fordowskie</w:t>
      </w:r>
      <w:r w:rsidRPr="00091378">
        <w:rPr>
          <w:rFonts w:ascii="Palatino Linotype" w:hAnsi="Palatino Linotype"/>
          <w:lang w:val="pl-PL"/>
        </w:rPr>
        <w:t xml:space="preserve">. Widać to w suburbanizacji (zwłaszcza w USA) i/lub wysokogęstościowej </w:t>
      </w:r>
      <w:r w:rsidR="000B4885">
        <w:rPr>
          <w:rFonts w:ascii="Palatino Linotype" w:hAnsi="Palatino Linotype"/>
          <w:lang w:val="pl-PL"/>
        </w:rPr>
        <w:t>zabudowie</w:t>
      </w:r>
      <w:r w:rsidRPr="00091378">
        <w:rPr>
          <w:rFonts w:ascii="Palatino Linotype" w:hAnsi="Palatino Linotype"/>
          <w:lang w:val="pl-PL"/>
        </w:rPr>
        <w:t xml:space="preserve"> miejskiej opartej na budownictw</w:t>
      </w:r>
      <w:r w:rsidR="00E40254">
        <w:rPr>
          <w:rFonts w:ascii="Palatino Linotype" w:hAnsi="Palatino Linotype"/>
          <w:lang w:val="pl-PL"/>
        </w:rPr>
        <w:t>ie</w:t>
      </w:r>
      <w:r w:rsidRPr="00091378">
        <w:rPr>
          <w:rFonts w:ascii="Palatino Linotype" w:hAnsi="Palatino Linotype"/>
          <w:lang w:val="pl-PL"/>
        </w:rPr>
        <w:t xml:space="preserve"> przemysłow</w:t>
      </w:r>
      <w:r w:rsidR="00E40254">
        <w:rPr>
          <w:rFonts w:ascii="Palatino Linotype" w:hAnsi="Palatino Linotype"/>
          <w:lang w:val="pl-PL"/>
        </w:rPr>
        <w:t>ym</w:t>
      </w:r>
      <w:r w:rsidRPr="00091378">
        <w:rPr>
          <w:rFonts w:ascii="Palatino Linotype" w:hAnsi="Palatino Linotype"/>
          <w:lang w:val="pl-PL"/>
        </w:rPr>
        <w:t xml:space="preserve">, szczególnie w Europie (Florida i Feldman 1987; Harvey 1989). Istniała także </w:t>
      </w:r>
      <w:r w:rsidR="00C35727">
        <w:rPr>
          <w:rFonts w:ascii="Palatino Linotype" w:hAnsi="Palatino Linotype"/>
          <w:lang w:val="pl-PL"/>
        </w:rPr>
        <w:t>fordowska</w:t>
      </w:r>
      <w:r w:rsidRPr="00091378">
        <w:rPr>
          <w:rFonts w:ascii="Palatino Linotype" w:hAnsi="Palatino Linotype"/>
          <w:lang w:val="pl-PL"/>
        </w:rPr>
        <w:t xml:space="preserve"> „polityka </w:t>
      </w:r>
      <w:r w:rsidR="000B4885">
        <w:rPr>
          <w:rFonts w:ascii="Palatino Linotype" w:hAnsi="Palatino Linotype"/>
          <w:lang w:val="pl-PL"/>
        </w:rPr>
        <w:t>miejska</w:t>
      </w:r>
      <w:r w:rsidRPr="00091378">
        <w:rPr>
          <w:rFonts w:ascii="Palatino Linotype" w:hAnsi="Palatino Linotype"/>
          <w:lang w:val="pl-PL"/>
        </w:rPr>
        <w:t xml:space="preserve">” skoncentrowana na „konsumpcyjnym </w:t>
      </w:r>
      <w:r w:rsidR="000B4885">
        <w:rPr>
          <w:rFonts w:ascii="Palatino Linotype" w:hAnsi="Palatino Linotype"/>
          <w:lang w:val="pl-PL"/>
        </w:rPr>
        <w:t>ukazywaniu</w:t>
      </w:r>
      <w:r w:rsidRPr="00091378">
        <w:rPr>
          <w:rFonts w:ascii="Palatino Linotype" w:hAnsi="Palatino Linotype"/>
          <w:lang w:val="pl-PL"/>
        </w:rPr>
        <w:t xml:space="preserve"> życia miejskiego, przejawiającym się w ideałach o rodzinie nuklearnej, mieszkaniu na przedmieściach i prywatnym posiadaniu samochodu” (Storper i Scott 1988:30). Nieco bardziej oddalone od jego logiki ekonomicznej są specyficzne formy życia politycznego związane z fordyzmem. Interwencja państwa została przeorganizowana, by ułatwić </w:t>
      </w:r>
      <w:r w:rsidR="00C35727">
        <w:rPr>
          <w:rFonts w:ascii="Palatino Linotype" w:hAnsi="Palatino Linotype"/>
          <w:lang w:val="pl-PL"/>
        </w:rPr>
        <w:t>fordowski</w:t>
      </w:r>
      <w:r w:rsidRPr="00091378">
        <w:rPr>
          <w:rFonts w:ascii="Palatino Linotype" w:hAnsi="Palatino Linotype"/>
          <w:lang w:val="pl-PL"/>
        </w:rPr>
        <w:t xml:space="preserve"> tryb regulacji poprzez programowanie ekonomiczne i społeczne oraz zwiększoną dyskrecjonalność administracyjną, a także poszerzoną rolę państwa lokalnego w konsumpcji zbiorowej i dobrobycie społecznym. Zmianie uległy też formy reprezentacji i społeczne podstawy państwa. </w:t>
      </w:r>
      <w:r w:rsidRPr="000B4885">
        <w:rPr>
          <w:rFonts w:ascii="Palatino Linotype" w:hAnsi="Palatino Linotype"/>
          <w:b/>
          <w:lang w:val="pl-PL"/>
        </w:rPr>
        <w:t>Związki zawodowe i organizacje biznesowe</w:t>
      </w:r>
      <w:r w:rsidRPr="00091378">
        <w:rPr>
          <w:rFonts w:ascii="Palatino Linotype" w:hAnsi="Palatino Linotype"/>
          <w:lang w:val="pl-PL"/>
        </w:rPr>
        <w:t xml:space="preserve"> odgrywały kluczową rolę w zarządzaniu gospodarką i negocjacjach politycznych nad dobrobytem; a w miarę jak partie rządzące akceptowały </w:t>
      </w:r>
      <w:r w:rsidR="00C35727">
        <w:rPr>
          <w:rFonts w:ascii="Palatino Linotype" w:hAnsi="Palatino Linotype"/>
          <w:lang w:val="pl-PL"/>
        </w:rPr>
        <w:t>fordowski</w:t>
      </w:r>
      <w:r w:rsidRPr="00091378">
        <w:rPr>
          <w:rFonts w:ascii="Palatino Linotype" w:hAnsi="Palatino Linotype"/>
          <w:lang w:val="pl-PL"/>
        </w:rPr>
        <w:t xml:space="preserve"> kompromis między kapitałem a pracą, miały tendencję do stawania się „partiami łapiącymi wszystkich” (</w:t>
      </w:r>
      <w:r w:rsidRPr="000B4885">
        <w:rPr>
          <w:rFonts w:ascii="Palatino Linotype" w:hAnsi="Palatino Linotype"/>
          <w:i/>
          <w:lang w:val="pl-PL"/>
        </w:rPr>
        <w:t>catch-all</w:t>
      </w:r>
      <w:r w:rsidRPr="00091378">
        <w:rPr>
          <w:rFonts w:ascii="Palatino Linotype" w:hAnsi="Palatino Linotype"/>
          <w:lang w:val="pl-PL"/>
        </w:rPr>
        <w:t>), partiami ludowymi. W Europie północno-zachodniej wzorzec ten był ściśle powiązany z dominacją partii socjaldemokratycznych lub robotniczych, ale podobne polityki realizowano gdzie indziej przez rządy o bardziej konserwatywnych partiach rządzących (por. Hirsch i Roth 1986; Roobeek 1987).</w:t>
      </w:r>
    </w:p>
    <w:p w:rsidR="00091378" w:rsidRPr="00091378" w:rsidRDefault="00091378" w:rsidP="00091378">
      <w:pPr>
        <w:jc w:val="both"/>
        <w:rPr>
          <w:rFonts w:ascii="Palatino Linotype" w:hAnsi="Palatino Linotype"/>
          <w:lang w:val="pl-PL"/>
        </w:rPr>
      </w:pPr>
    </w:p>
    <w:p w:rsidR="00091378" w:rsidRPr="00091378" w:rsidRDefault="00091378" w:rsidP="00091378">
      <w:pPr>
        <w:jc w:val="both"/>
        <w:rPr>
          <w:rFonts w:ascii="Palatino Linotype" w:hAnsi="Palatino Linotype"/>
          <w:lang w:val="pl-PL"/>
        </w:rPr>
      </w:pPr>
      <w:r w:rsidRPr="00091378">
        <w:rPr>
          <w:rFonts w:ascii="Palatino Linotype" w:hAnsi="Palatino Linotype"/>
          <w:lang w:val="pl-PL"/>
        </w:rPr>
        <w:t xml:space="preserve">Jak dotąd nie kwestionowaliśmy powszechnego założenia, że </w:t>
      </w:r>
      <w:r w:rsidR="00C35727">
        <w:rPr>
          <w:rFonts w:ascii="Palatino Linotype" w:hAnsi="Palatino Linotype"/>
          <w:lang w:val="pl-PL"/>
        </w:rPr>
        <w:t>fordowski</w:t>
      </w:r>
      <w:r w:rsidRPr="00091378">
        <w:rPr>
          <w:rFonts w:ascii="Palatino Linotype" w:hAnsi="Palatino Linotype"/>
          <w:lang w:val="pl-PL"/>
        </w:rPr>
        <w:t xml:space="preserve"> reżim akumulacji – niezależnie od tego, czy jest autochtoniczny – ma przynajmniej zasadniczo charakter autocentryczny. Tymczasem małe, otwarte gospodarki (takie jak Dania, Szwecja, Austria czy Kanada) po 1945 r. faktycznie weszły na ścieżkę społeczeństwa konsumpcji masowej, zajmując rosnące nie</w:t>
      </w:r>
      <w:r w:rsidR="00C35727">
        <w:rPr>
          <w:rFonts w:ascii="Palatino Linotype" w:hAnsi="Palatino Linotype"/>
          <w:lang w:val="pl-PL"/>
        </w:rPr>
        <w:t>fordowskie</w:t>
      </w:r>
      <w:r w:rsidRPr="00091378">
        <w:rPr>
          <w:rFonts w:ascii="Palatino Linotype" w:hAnsi="Palatino Linotype"/>
          <w:lang w:val="pl-PL"/>
        </w:rPr>
        <w:t xml:space="preserve"> nisze w wyłaniającym się ponadnarodowym systemie produkcyjnym. Krótko mówiąc, w warunkach globalnego fordyzmu nie wszystkie gospodarki musiały być </w:t>
      </w:r>
      <w:r w:rsidR="00C35727">
        <w:rPr>
          <w:rFonts w:ascii="Palatino Linotype" w:hAnsi="Palatino Linotype"/>
          <w:lang w:val="pl-PL"/>
        </w:rPr>
        <w:t>fordowskie</w:t>
      </w:r>
      <w:r w:rsidRPr="00091378">
        <w:rPr>
          <w:rFonts w:ascii="Palatino Linotype" w:hAnsi="Palatino Linotype"/>
          <w:lang w:val="pl-PL"/>
        </w:rPr>
        <w:t xml:space="preserve"> we wszystkich aspektach. Raczej – w globalnym podziale pracy, którego dynamikę kształtowały głównie wiodące sektory </w:t>
      </w:r>
      <w:r w:rsidR="00C35727">
        <w:rPr>
          <w:rFonts w:ascii="Palatino Linotype" w:hAnsi="Palatino Linotype"/>
          <w:lang w:val="pl-PL"/>
        </w:rPr>
        <w:t>fordowskie</w:t>
      </w:r>
      <w:r w:rsidRPr="00091378">
        <w:rPr>
          <w:rFonts w:ascii="Palatino Linotype" w:hAnsi="Palatino Linotype"/>
          <w:lang w:val="pl-PL"/>
        </w:rPr>
        <w:t xml:space="preserve"> w wiodących gospodarkach – sukces gospodarczy mógł przychodzić co najmniej na dwa sposoby. Po pierwsze, gospodarki narodowe mogły same przyjąć głównie </w:t>
      </w:r>
      <w:r w:rsidR="00C35727">
        <w:rPr>
          <w:rFonts w:ascii="Palatino Linotype" w:hAnsi="Palatino Linotype"/>
          <w:lang w:val="pl-PL"/>
        </w:rPr>
        <w:t>fordowską</w:t>
      </w:r>
      <w:r w:rsidRPr="00091378">
        <w:rPr>
          <w:rFonts w:ascii="Palatino Linotype" w:hAnsi="Palatino Linotype"/>
          <w:lang w:val="pl-PL"/>
        </w:rPr>
        <w:t xml:space="preserve"> dynamikę, </w:t>
      </w:r>
      <w:r w:rsidRPr="000B4885">
        <w:rPr>
          <w:rFonts w:ascii="Palatino Linotype" w:hAnsi="Palatino Linotype"/>
          <w:b/>
          <w:lang w:val="pl-PL"/>
        </w:rPr>
        <w:t>z wzrostem opartym w dużej mierze na rozszerzającym się rynku krajowym;</w:t>
      </w:r>
      <w:r w:rsidRPr="00091378">
        <w:rPr>
          <w:rFonts w:ascii="Palatino Linotype" w:hAnsi="Palatino Linotype"/>
          <w:lang w:val="pl-PL"/>
        </w:rPr>
        <w:t xml:space="preserve"> po drugie, mogły zająć jedną lub więcej nisz, które </w:t>
      </w:r>
      <w:r w:rsidRPr="000B4885">
        <w:rPr>
          <w:rFonts w:ascii="Palatino Linotype" w:hAnsi="Palatino Linotype"/>
          <w:b/>
          <w:lang w:val="pl-PL"/>
        </w:rPr>
        <w:t>pozwalały im cieszyć się rosnącymi standardami konsumpcji masowej dzięki rosnącemu popytowi eksportowemu i zyskom w nie</w:t>
      </w:r>
      <w:r w:rsidR="00C35727" w:rsidRPr="000B4885">
        <w:rPr>
          <w:rFonts w:ascii="Palatino Linotype" w:hAnsi="Palatino Linotype"/>
          <w:b/>
          <w:lang w:val="pl-PL"/>
        </w:rPr>
        <w:t>fordowski</w:t>
      </w:r>
      <w:r w:rsidRPr="000B4885">
        <w:rPr>
          <w:rFonts w:ascii="Palatino Linotype" w:hAnsi="Palatino Linotype"/>
          <w:b/>
          <w:lang w:val="pl-PL"/>
        </w:rPr>
        <w:t>ch sektorach</w:t>
      </w:r>
      <w:r w:rsidRPr="00091378">
        <w:rPr>
          <w:rFonts w:ascii="Palatino Linotype" w:hAnsi="Palatino Linotype"/>
          <w:lang w:val="pl-PL"/>
        </w:rPr>
        <w:t xml:space="preserve"> (małoseryjne dobra kapitałowe, luksusowe dobra konsumpcyjne, produkty rolne, żegluga lub usługi finansowe i/lub surowce). Jeżeli dana gospodarka sama nie jest przede wszystkim </w:t>
      </w:r>
      <w:r w:rsidR="00C35727">
        <w:rPr>
          <w:rFonts w:ascii="Palatino Linotype" w:hAnsi="Palatino Linotype"/>
          <w:lang w:val="pl-PL"/>
        </w:rPr>
        <w:t>fordowska</w:t>
      </w:r>
      <w:r w:rsidRPr="00091378">
        <w:rPr>
          <w:rFonts w:ascii="Palatino Linotype" w:hAnsi="Palatino Linotype"/>
          <w:lang w:val="pl-PL"/>
        </w:rPr>
        <w:t xml:space="preserve">, jej tryb wzrostu musi uzupełniać dominującą logikę </w:t>
      </w:r>
      <w:r w:rsidR="00C35727">
        <w:rPr>
          <w:rFonts w:ascii="Palatino Linotype" w:hAnsi="Palatino Linotype"/>
          <w:lang w:val="pl-PL"/>
        </w:rPr>
        <w:t>fordowską</w:t>
      </w:r>
      <w:r w:rsidRPr="00091378">
        <w:rPr>
          <w:rFonts w:ascii="Palatino Linotype" w:hAnsi="Palatino Linotype"/>
          <w:lang w:val="pl-PL"/>
        </w:rPr>
        <w:t xml:space="preserve">. W ten sposób nadal może </w:t>
      </w:r>
      <w:r w:rsidRPr="00091378">
        <w:rPr>
          <w:rFonts w:ascii="Palatino Linotype" w:hAnsi="Palatino Linotype"/>
          <w:lang w:val="pl-PL"/>
        </w:rPr>
        <w:lastRenderedPageBreak/>
        <w:t xml:space="preserve">uczestniczyć w dynamice wzrostu </w:t>
      </w:r>
      <w:r w:rsidR="00C35727">
        <w:rPr>
          <w:rFonts w:ascii="Palatino Linotype" w:hAnsi="Palatino Linotype"/>
          <w:lang w:val="pl-PL"/>
        </w:rPr>
        <w:t>fordowskie</w:t>
      </w:r>
      <w:r w:rsidRPr="00091378">
        <w:rPr>
          <w:rFonts w:ascii="Palatino Linotype" w:hAnsi="Palatino Linotype"/>
          <w:lang w:val="pl-PL"/>
        </w:rPr>
        <w:t>go, zamiast być (coraz bardziej) z niej wykluczaną. […]</w:t>
      </w:r>
    </w:p>
    <w:p w:rsidR="00091378" w:rsidRPr="00091378" w:rsidRDefault="00091378" w:rsidP="00091378">
      <w:pPr>
        <w:jc w:val="both"/>
        <w:rPr>
          <w:rFonts w:ascii="Palatino Linotype" w:hAnsi="Palatino Linotype"/>
          <w:lang w:val="pl-PL"/>
        </w:rPr>
      </w:pPr>
    </w:p>
    <w:p w:rsidR="00091378" w:rsidRPr="00091378" w:rsidRDefault="00091378" w:rsidP="00091378">
      <w:pPr>
        <w:jc w:val="both"/>
        <w:rPr>
          <w:rFonts w:ascii="Palatino Linotype" w:hAnsi="Palatino Linotype"/>
          <w:b/>
          <w:lang w:val="pl-PL"/>
        </w:rPr>
      </w:pPr>
      <w:r w:rsidRPr="00091378">
        <w:rPr>
          <w:rFonts w:ascii="Palatino Linotype" w:hAnsi="Palatino Linotype"/>
          <w:b/>
          <w:lang w:val="pl-PL"/>
        </w:rPr>
        <w:t>PRZEJŚCIE DO POSTFORDYZMU</w:t>
      </w:r>
    </w:p>
    <w:p w:rsidR="00091378" w:rsidRPr="00091378" w:rsidRDefault="00091378" w:rsidP="00091378">
      <w:pPr>
        <w:jc w:val="both"/>
        <w:rPr>
          <w:rFonts w:ascii="Palatino Linotype" w:hAnsi="Palatino Linotype"/>
          <w:lang w:val="pl-PL"/>
        </w:rPr>
      </w:pPr>
    </w:p>
    <w:p w:rsidR="00091378" w:rsidRPr="00091378" w:rsidRDefault="00091378" w:rsidP="00091378">
      <w:pPr>
        <w:jc w:val="both"/>
        <w:rPr>
          <w:rFonts w:ascii="Palatino Linotype" w:hAnsi="Palatino Linotype"/>
          <w:lang w:val="pl-PL"/>
        </w:rPr>
      </w:pPr>
      <w:r w:rsidRPr="00091378">
        <w:rPr>
          <w:rFonts w:ascii="Palatino Linotype" w:hAnsi="Palatino Linotype"/>
          <w:lang w:val="pl-PL"/>
        </w:rPr>
        <w:t xml:space="preserve">[…] Jeżeli przedrostek „post-” ma nieść realne znaczenie, a nie tylko pełnić funkcję chronologicznego markera, jak we francuskim „après-fordisme” („po fordyzmie”), trzeba przytoczyć dodatkowe argumenty. Można zbudować sprawę wzdłuż jednej lub obu z następujących linii. Albo pokaże się, jak postfordyzm wyłonił się z tendencji tkwiących w fordyzmie, ale zarazem stanowi wobec niego przełom; i/lub wskaże się, w jaki sposób zespół starych i nowych elementów w postfordyzmie rozwiązuje lub przesuwa jedną lub więcej sprzeczności i kryzysów, które zdecydowanie osłabiły fordyzm. Jeżeli twierdzi się, że postfordyzm wyłania się z fordyzmu, trzeba również wykazać istotne nieciągłości: w przeciwnym razie lepiej mówić o wysokim fordyzmie, późnym fordyzmie lub neofordyzmie. Alternatywnie można uzasadnić to pojęcie, pokazując, jak postfordyzm rozwiązuje lub przesuwa swoiste sprzeczności i tendencje kryzysowe fordyzmu. Nie oznacza to, że postfordyzm pozbawiony byłby własnych sprzeczności i tendencji kryzysowych. Te można uznać za dane. Nadal jednak miałoby sens „post-owanie” nowego reżimu, jeśli w jakiś sposób przezwycięża on (lub powszechnie uznaje się, że przezwycięża) problemy typowe dla ery </w:t>
      </w:r>
      <w:r w:rsidR="00C35727">
        <w:rPr>
          <w:rFonts w:ascii="Palatino Linotype" w:hAnsi="Palatino Linotype"/>
          <w:lang w:val="pl-PL"/>
        </w:rPr>
        <w:t>fordowskie</w:t>
      </w:r>
      <w:r w:rsidRPr="00091378">
        <w:rPr>
          <w:rFonts w:ascii="Palatino Linotype" w:hAnsi="Palatino Linotype"/>
          <w:lang w:val="pl-PL"/>
        </w:rPr>
        <w:t>j. […]</w:t>
      </w:r>
    </w:p>
    <w:p w:rsidR="00091378" w:rsidRPr="00091378" w:rsidRDefault="00091378" w:rsidP="00091378">
      <w:pPr>
        <w:jc w:val="both"/>
        <w:rPr>
          <w:rFonts w:ascii="Palatino Linotype" w:hAnsi="Palatino Linotype"/>
          <w:lang w:val="pl-PL"/>
        </w:rPr>
      </w:pPr>
    </w:p>
    <w:p w:rsidR="00091378" w:rsidRPr="00091378" w:rsidRDefault="00091378" w:rsidP="00091378">
      <w:pPr>
        <w:jc w:val="both"/>
        <w:rPr>
          <w:rFonts w:ascii="Palatino Linotype" w:hAnsi="Palatino Linotype"/>
          <w:b/>
          <w:lang w:val="pl-PL"/>
        </w:rPr>
      </w:pPr>
      <w:r w:rsidRPr="00091378">
        <w:rPr>
          <w:rFonts w:ascii="Palatino Linotype" w:hAnsi="Palatino Linotype"/>
          <w:b/>
          <w:lang w:val="pl-PL"/>
        </w:rPr>
        <w:t>Jako proces pracy</w:t>
      </w:r>
    </w:p>
    <w:p w:rsidR="00091378" w:rsidRPr="00091378" w:rsidRDefault="00091378" w:rsidP="00091378">
      <w:pPr>
        <w:jc w:val="both"/>
        <w:rPr>
          <w:rFonts w:ascii="Palatino Linotype" w:hAnsi="Palatino Linotype"/>
          <w:lang w:val="pl-PL"/>
        </w:rPr>
      </w:pPr>
    </w:p>
    <w:p w:rsidR="00091378" w:rsidRPr="00091378" w:rsidRDefault="00091378" w:rsidP="00091378">
      <w:pPr>
        <w:jc w:val="both"/>
        <w:rPr>
          <w:rFonts w:ascii="Palatino Linotype" w:hAnsi="Palatino Linotype"/>
          <w:lang w:val="pl-PL"/>
        </w:rPr>
      </w:pPr>
      <w:r w:rsidRPr="00091378">
        <w:rPr>
          <w:rFonts w:ascii="Palatino Linotype" w:hAnsi="Palatino Linotype"/>
          <w:lang w:val="pl-PL"/>
        </w:rPr>
        <w:t>Postfordyzm można zdefiniować jako elastyczny proces produkcyjny oparty na elastycznych maszynach lub systemach oraz odpowiednio elastycznej sile roboczej. Jego kluczowym „sprzętem” są mikroelektroniczne technologie informacyjno-komunikacyjne. Mają one znaczenie dla „pracy manualnej i nieman</w:t>
      </w:r>
      <w:r w:rsidR="00C35727">
        <w:rPr>
          <w:rFonts w:ascii="Palatino Linotype" w:hAnsi="Palatino Linotype"/>
          <w:lang w:val="pl-PL"/>
        </w:rPr>
        <w:t>u</w:t>
      </w:r>
      <w:r w:rsidRPr="00091378">
        <w:rPr>
          <w:rFonts w:ascii="Palatino Linotype" w:hAnsi="Palatino Linotype"/>
          <w:lang w:val="pl-PL"/>
        </w:rPr>
        <w:t>alnej, dla małych, średnich i dużych przedsiębiorstw, na poziomie korporacyjnym, dywizyjnym i zakładowym, dla zarządów i związków itd.” (Clark 1989:6). Mogą być używane „do sterowania, kontroli i natychmiastowego sprzężenia zwrotnego w szerokim zakresie operacji ludzkich i maszynowych. Po połączeniu w elektroniczne systemy telekomunikacyjne technologie ‘czasu rzeczywistego’ mogą także tworzyć usprawnione powiązania i przepływy informacji w przestrzeni, integrując działania między działami i lokalizacjami oraz między osobami i organizacjami w różnych krajach” (Clark 1989:6). Pozwalałoby to na nową lub wzmocnioną elastyczną specjalizację małych firm lub sieci producentów nawet w produkcji małoseryjnej, a – poza przemysłem – mogłoby sprzyjać elastyczności w wytwarzaniu wielu typów usług w sektorze prywatnym, publicznym i tzw. „trzecim”. Stąd zakres, w jakim post</w:t>
      </w:r>
      <w:r w:rsidR="00C35727">
        <w:rPr>
          <w:rFonts w:ascii="Palatino Linotype" w:hAnsi="Palatino Linotype"/>
          <w:lang w:val="pl-PL"/>
        </w:rPr>
        <w:t>fordowski</w:t>
      </w:r>
      <w:r w:rsidRPr="00091378">
        <w:rPr>
          <w:rFonts w:ascii="Palatino Linotype" w:hAnsi="Palatino Linotype"/>
          <w:lang w:val="pl-PL"/>
        </w:rPr>
        <w:t xml:space="preserve"> proces pracy może kształtować dynamikę wyłaniającego się systemu gospodarczego, jest znacznie większy niż miało to miejsce w fordyzmie. W niektórych obszarach postfordyzm przyniesie dalsze rozszerzenie tayloryzmu (np. w pracy urzędniczej niższego szczebla i niektórych aspektach projektowania) lub jego dalszą intensyfikację (np. w </w:t>
      </w:r>
      <w:r w:rsidR="00C35727">
        <w:rPr>
          <w:rFonts w:ascii="Palatino Linotype" w:hAnsi="Palatino Linotype"/>
          <w:lang w:val="pl-PL"/>
        </w:rPr>
        <w:t>poddanej procesom</w:t>
      </w:r>
      <w:r w:rsidRPr="00091378">
        <w:rPr>
          <w:rFonts w:ascii="Palatino Linotype" w:hAnsi="Palatino Linotype"/>
          <w:lang w:val="pl-PL"/>
        </w:rPr>
        <w:t xml:space="preserve"> </w:t>
      </w:r>
      <w:r w:rsidR="00C35727">
        <w:rPr>
          <w:rFonts w:ascii="Palatino Linotype" w:hAnsi="Palatino Linotype"/>
          <w:lang w:val="pl-PL"/>
        </w:rPr>
        <w:t xml:space="preserve">zintensyfikowanego wyzysku </w:t>
      </w:r>
      <w:r w:rsidRPr="00091378">
        <w:rPr>
          <w:rFonts w:ascii="Palatino Linotype" w:hAnsi="Palatino Linotype"/>
          <w:lang w:val="pl-PL"/>
        </w:rPr>
        <w:t>produkcji czy montażu). Gdzie indziej może dojść do dwustronnej konwergencji ku zróżnicowanej produkcji jakościowej zarówno od strony produkcji masowej, jak i rzemieślniczej (Streeck 1987).</w:t>
      </w:r>
    </w:p>
    <w:p w:rsidR="00091378" w:rsidRPr="00091378" w:rsidRDefault="00091378" w:rsidP="00091378">
      <w:pPr>
        <w:jc w:val="both"/>
        <w:rPr>
          <w:rFonts w:ascii="Palatino Linotype" w:hAnsi="Palatino Linotype"/>
          <w:lang w:val="pl-PL"/>
        </w:rPr>
      </w:pPr>
    </w:p>
    <w:p w:rsidR="00091378" w:rsidRPr="00091378" w:rsidRDefault="00091378" w:rsidP="00091378">
      <w:pPr>
        <w:jc w:val="both"/>
        <w:rPr>
          <w:rFonts w:ascii="Palatino Linotype" w:hAnsi="Palatino Linotype"/>
          <w:lang w:val="pl-PL"/>
        </w:rPr>
      </w:pPr>
      <w:r w:rsidRPr="00091378">
        <w:rPr>
          <w:rFonts w:ascii="Palatino Linotype" w:hAnsi="Palatino Linotype"/>
          <w:lang w:val="pl-PL"/>
        </w:rPr>
        <w:t>Wzorzec ten można właściwie określić jako post</w:t>
      </w:r>
      <w:r w:rsidR="00C35727">
        <w:rPr>
          <w:rFonts w:ascii="Palatino Linotype" w:hAnsi="Palatino Linotype"/>
          <w:lang w:val="pl-PL"/>
        </w:rPr>
        <w:t>fordowski</w:t>
      </w:r>
      <w:r w:rsidRPr="00091378">
        <w:rPr>
          <w:rFonts w:ascii="Palatino Linotype" w:hAnsi="Palatino Linotype"/>
          <w:lang w:val="pl-PL"/>
        </w:rPr>
        <w:t xml:space="preserve"> o tyle, o ile wyłania się on z samego procesu pracy fordyzmu i/lub stanowi odpowiedź na jego kryzys. </w:t>
      </w:r>
      <w:r w:rsidR="001B01B8">
        <w:rPr>
          <w:rFonts w:ascii="Palatino Linotype" w:hAnsi="Palatino Linotype"/>
          <w:lang w:val="pl-PL"/>
        </w:rPr>
        <w:t xml:space="preserve">[…] </w:t>
      </w:r>
      <w:r w:rsidRPr="00091378">
        <w:rPr>
          <w:rFonts w:ascii="Palatino Linotype" w:hAnsi="Palatino Linotype"/>
          <w:lang w:val="pl-PL"/>
        </w:rPr>
        <w:t xml:space="preserve">Spoglądając jednak na </w:t>
      </w:r>
      <w:r w:rsidRPr="00091378">
        <w:rPr>
          <w:rFonts w:ascii="Palatino Linotype" w:hAnsi="Palatino Linotype"/>
          <w:lang w:val="pl-PL"/>
        </w:rPr>
        <w:lastRenderedPageBreak/>
        <w:t xml:space="preserve">to, jak postfordyzm ewoluuje w odpowiedzi na kryzysy fordyzmu, możemy włączyć </w:t>
      </w:r>
      <w:r w:rsidR="0059170F">
        <w:rPr>
          <w:rFonts w:ascii="Palatino Linotype" w:hAnsi="Palatino Linotype"/>
          <w:lang w:val="pl-PL"/>
        </w:rPr>
        <w:t xml:space="preserve">weń </w:t>
      </w:r>
      <w:r w:rsidRPr="00091378">
        <w:rPr>
          <w:rFonts w:ascii="Palatino Linotype" w:hAnsi="Palatino Linotype"/>
          <w:lang w:val="pl-PL"/>
        </w:rPr>
        <w:t xml:space="preserve">innowacje procesowe i produktowe, które wyłoniły się poza bezpośrednim kontekstem </w:t>
      </w:r>
      <w:r w:rsidR="00C35727">
        <w:rPr>
          <w:rFonts w:ascii="Palatino Linotype" w:hAnsi="Palatino Linotype"/>
          <w:lang w:val="pl-PL"/>
        </w:rPr>
        <w:t>fordowski</w:t>
      </w:r>
      <w:r w:rsidRPr="00091378">
        <w:rPr>
          <w:rFonts w:ascii="Palatino Linotype" w:hAnsi="Palatino Linotype"/>
          <w:lang w:val="pl-PL"/>
        </w:rPr>
        <w:t>m</w:t>
      </w:r>
      <w:r w:rsidR="0059170F">
        <w:rPr>
          <w:rFonts w:ascii="Palatino Linotype" w:hAnsi="Palatino Linotype"/>
          <w:lang w:val="pl-PL"/>
        </w:rPr>
        <w:t>, czyli</w:t>
      </w:r>
      <w:r w:rsidRPr="00091378">
        <w:rPr>
          <w:rFonts w:ascii="Palatino Linotype" w:hAnsi="Palatino Linotype"/>
          <w:lang w:val="pl-PL"/>
        </w:rPr>
        <w:t xml:space="preserve"> </w:t>
      </w:r>
      <w:r w:rsidR="0059170F">
        <w:rPr>
          <w:rFonts w:ascii="Palatino Linotype" w:hAnsi="Palatino Linotype"/>
          <w:lang w:val="pl-PL"/>
        </w:rPr>
        <w:t>z</w:t>
      </w:r>
      <w:r w:rsidRPr="00091378">
        <w:rPr>
          <w:rFonts w:ascii="Palatino Linotype" w:hAnsi="Palatino Linotype"/>
          <w:lang w:val="pl-PL"/>
        </w:rPr>
        <w:t xml:space="preserve">łożone formacje </w:t>
      </w:r>
      <w:r w:rsidRPr="00E40254">
        <w:rPr>
          <w:rFonts w:ascii="Palatino Linotype" w:hAnsi="Palatino Linotype"/>
          <w:b/>
          <w:lang w:val="pl-PL"/>
        </w:rPr>
        <w:t>elastycznej specjalizacji</w:t>
      </w:r>
      <w:r w:rsidRPr="00091378">
        <w:rPr>
          <w:rFonts w:ascii="Palatino Linotype" w:hAnsi="Palatino Linotype"/>
          <w:lang w:val="pl-PL"/>
        </w:rPr>
        <w:t xml:space="preserve">, które długo współistniały z produkcją masową, a dziś zdają się zyskiwać „drugie życie” – zarówno materialnie, jak i ideologicznie; podobnie </w:t>
      </w:r>
      <w:r w:rsidR="0059170F">
        <w:rPr>
          <w:rFonts w:ascii="Palatino Linotype" w:hAnsi="Palatino Linotype"/>
          <w:lang w:val="pl-PL"/>
        </w:rPr>
        <w:t xml:space="preserve">trzeba uznać </w:t>
      </w:r>
      <w:r w:rsidRPr="00091378">
        <w:rPr>
          <w:rFonts w:ascii="Palatino Linotype" w:hAnsi="Palatino Linotype"/>
          <w:lang w:val="pl-PL"/>
        </w:rPr>
        <w:t xml:space="preserve">kluczową rolę nowych technologii (mikroelektronika, biotechnologia, nowe materiały) w przezwyciężaniu niektórych problemów </w:t>
      </w:r>
      <w:r w:rsidR="00C35727">
        <w:rPr>
          <w:rFonts w:ascii="Palatino Linotype" w:hAnsi="Palatino Linotype"/>
          <w:lang w:val="pl-PL"/>
        </w:rPr>
        <w:t>fordowskie</w:t>
      </w:r>
      <w:r w:rsidRPr="00091378">
        <w:rPr>
          <w:rFonts w:ascii="Palatino Linotype" w:hAnsi="Palatino Linotype"/>
          <w:lang w:val="pl-PL"/>
        </w:rPr>
        <w:t xml:space="preserve">j kontroli. Sięgając po te nowe bądź odświeżone źródła elastyczności, kapitaliści mają nadzieję przezwyciężyć alienację i opór robotnika masowego, spadek jakości produktów, względną stagnację tayloryzmu i produkcji masowej, konkurencyjne zagrożenie ze strony niskokosztowych „peryferyjnych </w:t>
      </w:r>
      <w:r w:rsidR="00C35727">
        <w:rPr>
          <w:rFonts w:ascii="Palatino Linotype" w:hAnsi="Palatino Linotype"/>
          <w:lang w:val="pl-PL"/>
        </w:rPr>
        <w:t>fordowski</w:t>
      </w:r>
      <w:r w:rsidRPr="00091378">
        <w:rPr>
          <w:rFonts w:ascii="Palatino Linotype" w:hAnsi="Palatino Linotype"/>
          <w:lang w:val="pl-PL"/>
        </w:rPr>
        <w:t>ch” lub „</w:t>
      </w:r>
      <w:r w:rsidR="0059170F">
        <w:rPr>
          <w:rFonts w:ascii="Palatino Linotype" w:hAnsi="Palatino Linotype"/>
          <w:lang w:val="pl-PL"/>
        </w:rPr>
        <w:t>bezlitośnie</w:t>
      </w:r>
      <w:r w:rsidRPr="00091378">
        <w:rPr>
          <w:rFonts w:ascii="Palatino Linotype" w:hAnsi="Palatino Linotype"/>
          <w:lang w:val="pl-PL"/>
        </w:rPr>
        <w:t xml:space="preserve"> tayloryzujących” producentów w Trzecim Świecie oraz względne nasycenie rynków standaryzowanych dóbr masowej konsumpcji; i/lub sprostać rosnącemu popytowi na bardziej zróżnicowane produkty, potrzebie przełamania rosnących kosztów nie</w:t>
      </w:r>
      <w:r w:rsidR="00C35727">
        <w:rPr>
          <w:rFonts w:ascii="Palatino Linotype" w:hAnsi="Palatino Linotype"/>
          <w:lang w:val="pl-PL"/>
        </w:rPr>
        <w:t>fordowski</w:t>
      </w:r>
      <w:r w:rsidRPr="00091378">
        <w:rPr>
          <w:rFonts w:ascii="Palatino Linotype" w:hAnsi="Palatino Linotype"/>
          <w:lang w:val="pl-PL"/>
        </w:rPr>
        <w:t>ch sektorów usługowych (zwłaszcza publicznych) oraz podniesienia produktywności w innych sektorach przemysłowych. Nowe technologie mogą także pomóc rozwiązać bardziej ogólne problemy fordyzmu, takie jak nadmierne zużycie paliw, energii i surowców oraz szkody dla środowiska naturalnego i zabudowanego (por. Roobeek 1987).</w:t>
      </w:r>
    </w:p>
    <w:p w:rsidR="00091378" w:rsidRPr="00091378" w:rsidRDefault="00091378" w:rsidP="00091378">
      <w:pPr>
        <w:jc w:val="both"/>
        <w:rPr>
          <w:rFonts w:ascii="Palatino Linotype" w:hAnsi="Palatino Linotype"/>
          <w:lang w:val="pl-PL"/>
        </w:rPr>
      </w:pPr>
    </w:p>
    <w:p w:rsidR="00091378" w:rsidRPr="00091378" w:rsidRDefault="00C35727" w:rsidP="00091378">
      <w:pPr>
        <w:jc w:val="both"/>
        <w:rPr>
          <w:rFonts w:ascii="Palatino Linotype" w:hAnsi="Palatino Linotype"/>
          <w:b/>
          <w:lang w:val="pl-PL"/>
        </w:rPr>
      </w:pPr>
      <w:r>
        <w:rPr>
          <w:rFonts w:ascii="Palatino Linotype" w:hAnsi="Palatino Linotype"/>
          <w:b/>
          <w:lang w:val="pl-PL"/>
        </w:rPr>
        <w:t>Postfordyzm j</w:t>
      </w:r>
      <w:r w:rsidR="00091378" w:rsidRPr="00091378">
        <w:rPr>
          <w:rFonts w:ascii="Palatino Linotype" w:hAnsi="Palatino Linotype"/>
          <w:b/>
          <w:lang w:val="pl-PL"/>
        </w:rPr>
        <w:t>ako stabilny tryb wzrostu makroekonomicznego</w:t>
      </w:r>
    </w:p>
    <w:p w:rsidR="00091378" w:rsidRPr="00091378" w:rsidRDefault="00091378" w:rsidP="00091378">
      <w:pPr>
        <w:jc w:val="both"/>
        <w:rPr>
          <w:rFonts w:ascii="Palatino Linotype" w:hAnsi="Palatino Linotype"/>
          <w:lang w:val="pl-PL"/>
        </w:rPr>
      </w:pPr>
    </w:p>
    <w:p w:rsidR="00091378" w:rsidRPr="00091378" w:rsidRDefault="00091378" w:rsidP="00091378">
      <w:pPr>
        <w:jc w:val="both"/>
        <w:rPr>
          <w:rFonts w:ascii="Palatino Linotype" w:hAnsi="Palatino Linotype"/>
          <w:lang w:val="pl-PL"/>
        </w:rPr>
      </w:pPr>
      <w:r w:rsidRPr="00091378">
        <w:rPr>
          <w:rFonts w:ascii="Palatino Linotype" w:hAnsi="Palatino Linotype"/>
          <w:lang w:val="pl-PL"/>
        </w:rPr>
        <w:t xml:space="preserve">Każdy </w:t>
      </w:r>
      <w:r w:rsidR="00D36166">
        <w:rPr>
          <w:rFonts w:ascii="Palatino Linotype" w:hAnsi="Palatino Linotype"/>
          <w:lang w:val="pl-PL"/>
        </w:rPr>
        <w:t>wydajny</w:t>
      </w:r>
      <w:r w:rsidRPr="00091378">
        <w:rPr>
          <w:rFonts w:ascii="Palatino Linotype" w:hAnsi="Palatino Linotype"/>
          <w:lang w:val="pl-PL"/>
        </w:rPr>
        <w:t xml:space="preserve"> </w:t>
      </w:r>
      <w:r w:rsidR="00D36166">
        <w:rPr>
          <w:rFonts w:ascii="Palatino Linotype" w:hAnsi="Palatino Linotype"/>
          <w:lang w:val="pl-PL"/>
        </w:rPr>
        <w:t xml:space="preserve">układ wzrostu w postfordyzmie </w:t>
      </w:r>
      <w:r w:rsidRPr="00091378">
        <w:rPr>
          <w:rFonts w:ascii="Palatino Linotype" w:hAnsi="Palatino Linotype"/>
          <w:lang w:val="pl-PL"/>
        </w:rPr>
        <w:t>odzwierciedlałby dominującą formę procesu pracy oraz zmiany w międzynarodowych stosunkach gospodarczych. Idealnotypowy post</w:t>
      </w:r>
      <w:r w:rsidR="00C35727">
        <w:rPr>
          <w:rFonts w:ascii="Palatino Linotype" w:hAnsi="Palatino Linotype"/>
          <w:lang w:val="pl-PL"/>
        </w:rPr>
        <w:t>fordowski</w:t>
      </w:r>
      <w:r w:rsidRPr="00091378">
        <w:rPr>
          <w:rFonts w:ascii="Palatino Linotype" w:hAnsi="Palatino Linotype"/>
          <w:lang w:val="pl-PL"/>
        </w:rPr>
        <w:t xml:space="preserve"> reżim akumulacji miałby następującą dynamikę. Opierałby się na </w:t>
      </w:r>
      <w:r w:rsidRPr="000B4885">
        <w:rPr>
          <w:rFonts w:ascii="Palatino Linotype" w:hAnsi="Palatino Linotype"/>
          <w:b/>
          <w:lang w:val="pl-PL"/>
        </w:rPr>
        <w:t>elastycznej produkcji</w:t>
      </w:r>
      <w:r w:rsidRPr="00091378">
        <w:rPr>
          <w:rFonts w:ascii="Palatino Linotype" w:hAnsi="Palatino Linotype"/>
          <w:lang w:val="pl-PL"/>
        </w:rPr>
        <w:t xml:space="preserve">, </w:t>
      </w:r>
      <w:r w:rsidRPr="000B4885">
        <w:rPr>
          <w:rFonts w:ascii="Palatino Linotype" w:hAnsi="Palatino Linotype"/>
          <w:b/>
          <w:lang w:val="pl-PL"/>
        </w:rPr>
        <w:t>wzroście produktywności</w:t>
      </w:r>
      <w:r w:rsidRPr="00091378">
        <w:rPr>
          <w:rFonts w:ascii="Palatino Linotype" w:hAnsi="Palatino Linotype"/>
          <w:lang w:val="pl-PL"/>
        </w:rPr>
        <w:t xml:space="preserve"> dzięki ekonomii </w:t>
      </w:r>
      <w:r w:rsidR="00D36166">
        <w:rPr>
          <w:rFonts w:ascii="Palatino Linotype" w:hAnsi="Palatino Linotype"/>
          <w:lang w:val="pl-PL"/>
        </w:rPr>
        <w:t>skali</w:t>
      </w:r>
      <w:r w:rsidRPr="00091378">
        <w:rPr>
          <w:rFonts w:ascii="Palatino Linotype" w:hAnsi="Palatino Linotype"/>
          <w:lang w:val="pl-PL"/>
        </w:rPr>
        <w:t xml:space="preserve">, rosnących dochodach dla pracowników wykwalifikowanych i klasy usługowej, większym popycie na </w:t>
      </w:r>
      <w:r w:rsidRPr="000B4885">
        <w:rPr>
          <w:rFonts w:ascii="Palatino Linotype" w:hAnsi="Palatino Linotype"/>
          <w:b/>
          <w:lang w:val="pl-PL"/>
        </w:rPr>
        <w:t>zróżnicowane dobra i usługi</w:t>
      </w:r>
      <w:r w:rsidRPr="00091378">
        <w:rPr>
          <w:rFonts w:ascii="Palatino Linotype" w:hAnsi="Palatino Linotype"/>
          <w:lang w:val="pl-PL"/>
        </w:rPr>
        <w:t xml:space="preserve"> sprzyjanym przez rosnący </w:t>
      </w:r>
      <w:r w:rsidR="00D36166">
        <w:rPr>
          <w:rFonts w:ascii="Palatino Linotype" w:hAnsi="Palatino Linotype"/>
          <w:lang w:val="pl-PL"/>
        </w:rPr>
        <w:t xml:space="preserve">uznaniowy (swobodny, nieograniczony) </w:t>
      </w:r>
      <w:r w:rsidRPr="00091378">
        <w:rPr>
          <w:rFonts w:ascii="Palatino Linotype" w:hAnsi="Palatino Linotype"/>
          <w:lang w:val="pl-PL"/>
        </w:rPr>
        <w:t xml:space="preserve"> komponent tych dochodów, zwiększonych zyskach opartych na </w:t>
      </w:r>
      <w:r w:rsidR="00D36166">
        <w:rPr>
          <w:rFonts w:ascii="Palatino Linotype" w:hAnsi="Palatino Linotype"/>
          <w:lang w:val="pl-PL"/>
        </w:rPr>
        <w:t xml:space="preserve">czerpaniu „renty </w:t>
      </w:r>
      <w:r w:rsidRPr="00091378">
        <w:rPr>
          <w:rFonts w:ascii="Palatino Linotype" w:hAnsi="Palatino Linotype"/>
          <w:lang w:val="pl-PL"/>
        </w:rPr>
        <w:t>technologiczn</w:t>
      </w:r>
      <w:r w:rsidR="00D36166">
        <w:rPr>
          <w:rFonts w:ascii="Palatino Linotype" w:hAnsi="Palatino Linotype"/>
          <w:lang w:val="pl-PL"/>
        </w:rPr>
        <w:t>ej”</w:t>
      </w:r>
      <w:r w:rsidRPr="00091378">
        <w:rPr>
          <w:rFonts w:ascii="Palatino Linotype" w:hAnsi="Palatino Linotype"/>
          <w:lang w:val="pl-PL"/>
        </w:rPr>
        <w:t xml:space="preserve"> i pełnym wykorzystaniu elastycznych mocy, reinwestycjach w bardziej elastyczne urządzenia i techniki produkcji i/lub nowe zestawy produktów oraz dalszym wzmocnieniu ekonomii zakresu. W porównaniu z idealnym typem </w:t>
      </w:r>
      <w:r w:rsidR="00C35727">
        <w:rPr>
          <w:rFonts w:ascii="Palatino Linotype" w:hAnsi="Palatino Linotype"/>
          <w:lang w:val="pl-PL"/>
        </w:rPr>
        <w:t>fordowskie</w:t>
      </w:r>
      <w:r w:rsidRPr="00091378">
        <w:rPr>
          <w:rFonts w:ascii="Palatino Linotype" w:hAnsi="Palatino Linotype"/>
          <w:lang w:val="pl-PL"/>
        </w:rPr>
        <w:t xml:space="preserve">go reżimu akumulacji, </w:t>
      </w:r>
      <w:r w:rsidRPr="00AB42AB">
        <w:rPr>
          <w:rFonts w:ascii="Palatino Linotype" w:hAnsi="Palatino Linotype"/>
          <w:b/>
          <w:lang w:val="pl-PL"/>
        </w:rPr>
        <w:t>wzrost post</w:t>
      </w:r>
      <w:r w:rsidR="00C35727" w:rsidRPr="00AB42AB">
        <w:rPr>
          <w:rFonts w:ascii="Palatino Linotype" w:hAnsi="Palatino Linotype"/>
          <w:b/>
          <w:lang w:val="pl-PL"/>
        </w:rPr>
        <w:t>fordowski</w:t>
      </w:r>
      <w:r w:rsidRPr="00AB42AB">
        <w:rPr>
          <w:rFonts w:ascii="Palatino Linotype" w:hAnsi="Palatino Linotype"/>
          <w:b/>
          <w:lang w:val="pl-PL"/>
        </w:rPr>
        <w:t xml:space="preserve"> nie musi obejmować rosnących dochodów pracowników</w:t>
      </w:r>
      <w:r w:rsidRPr="00091378">
        <w:rPr>
          <w:rFonts w:ascii="Palatino Linotype" w:hAnsi="Palatino Linotype"/>
          <w:lang w:val="pl-PL"/>
        </w:rPr>
        <w:t xml:space="preserve"> </w:t>
      </w:r>
      <w:r w:rsidR="00AB42AB">
        <w:rPr>
          <w:rFonts w:ascii="Palatino Linotype" w:hAnsi="Palatino Linotype"/>
          <w:lang w:val="pl-PL"/>
        </w:rPr>
        <w:t xml:space="preserve">i </w:t>
      </w:r>
      <w:r w:rsidR="00D36166">
        <w:rPr>
          <w:rFonts w:ascii="Palatino Linotype" w:hAnsi="Palatino Linotype"/>
          <w:lang w:val="pl-PL"/>
        </w:rPr>
        <w:t xml:space="preserve">kluczowych przemysłów </w:t>
      </w:r>
      <w:r w:rsidRPr="00091378">
        <w:rPr>
          <w:rFonts w:ascii="Palatino Linotype" w:hAnsi="Palatino Linotype"/>
          <w:lang w:val="pl-PL"/>
        </w:rPr>
        <w:t xml:space="preserve">na innych pracowników i/lub </w:t>
      </w:r>
      <w:r w:rsidR="00D36166">
        <w:rPr>
          <w:rFonts w:ascii="Palatino Linotype" w:hAnsi="Palatino Linotype"/>
          <w:lang w:val="pl-PL"/>
        </w:rPr>
        <w:t>tych</w:t>
      </w:r>
      <w:bookmarkStart w:id="0" w:name="_GoBack"/>
      <w:bookmarkEnd w:id="0"/>
      <w:r w:rsidR="00D36166">
        <w:rPr>
          <w:rFonts w:ascii="Palatino Linotype" w:hAnsi="Palatino Linotype"/>
          <w:lang w:val="pl-PL"/>
        </w:rPr>
        <w:t xml:space="preserve">, którzy są </w:t>
      </w:r>
      <w:r w:rsidRPr="00091378">
        <w:rPr>
          <w:rFonts w:ascii="Palatino Linotype" w:hAnsi="Palatino Linotype"/>
          <w:lang w:val="pl-PL"/>
        </w:rPr>
        <w:t>ekonomicznie nieaktywn</w:t>
      </w:r>
      <w:r w:rsidR="00D36166">
        <w:rPr>
          <w:rFonts w:ascii="Palatino Linotype" w:hAnsi="Palatino Linotype"/>
          <w:lang w:val="pl-PL"/>
        </w:rPr>
        <w:t>i</w:t>
      </w:r>
      <w:r w:rsidRPr="00091378">
        <w:rPr>
          <w:rFonts w:ascii="Palatino Linotype" w:hAnsi="Palatino Linotype"/>
          <w:lang w:val="pl-PL"/>
        </w:rPr>
        <w:t xml:space="preserve">. Co więcej, skoro ekspansja </w:t>
      </w:r>
      <w:r w:rsidR="00C35727">
        <w:rPr>
          <w:rFonts w:ascii="Palatino Linotype" w:hAnsi="Palatino Linotype"/>
          <w:lang w:val="pl-PL"/>
        </w:rPr>
        <w:t>fordowska</w:t>
      </w:r>
      <w:r w:rsidRPr="00091378">
        <w:rPr>
          <w:rFonts w:ascii="Palatino Linotype" w:hAnsi="Palatino Linotype"/>
          <w:lang w:val="pl-PL"/>
        </w:rPr>
        <w:t xml:space="preserve"> miała być w dużej mierze oparta na rosnącym rynku krajowym, zaś tryby post</w:t>
      </w:r>
      <w:r w:rsidR="00C35727">
        <w:rPr>
          <w:rFonts w:ascii="Palatino Linotype" w:hAnsi="Palatino Linotype"/>
          <w:lang w:val="pl-PL"/>
        </w:rPr>
        <w:t>fordowskie</w:t>
      </w:r>
      <w:r w:rsidRPr="00091378">
        <w:rPr>
          <w:rFonts w:ascii="Palatino Linotype" w:hAnsi="Palatino Linotype"/>
          <w:lang w:val="pl-PL"/>
        </w:rPr>
        <w:t xml:space="preserve"> będą bardziej zorientowane na popyt światowy, konkurencja globalna mogłaby dalej ograniczać zakres powszechnego dobrobytu i sprzyjać rynkowo sterowanej polaryzacji dochodów.</w:t>
      </w:r>
    </w:p>
    <w:p w:rsidR="00091378" w:rsidRPr="00091378" w:rsidRDefault="00D36166" w:rsidP="00091378">
      <w:pPr>
        <w:jc w:val="both"/>
        <w:rPr>
          <w:rFonts w:ascii="Palatino Linotype" w:hAnsi="Palatino Linotype"/>
          <w:lang w:val="pl-PL"/>
        </w:rPr>
      </w:pPr>
      <w:r>
        <w:rPr>
          <w:rFonts w:ascii="Palatino Linotype" w:hAnsi="Palatino Linotype"/>
          <w:lang w:val="pl-PL"/>
        </w:rPr>
        <w:t>[…]</w:t>
      </w:r>
    </w:p>
    <w:p w:rsidR="00091378" w:rsidRPr="00091378" w:rsidRDefault="00091378" w:rsidP="00091378">
      <w:pPr>
        <w:jc w:val="both"/>
        <w:rPr>
          <w:rFonts w:ascii="Palatino Linotype" w:hAnsi="Palatino Linotype"/>
          <w:lang w:val="pl-PL"/>
        </w:rPr>
      </w:pPr>
      <w:r w:rsidRPr="00091378">
        <w:rPr>
          <w:rFonts w:ascii="Palatino Linotype" w:hAnsi="Palatino Linotype"/>
          <w:lang w:val="pl-PL"/>
        </w:rPr>
        <w:t>Poza uprzednim wyłonieniem się i organizacją wokół autentycznie post</w:t>
      </w:r>
      <w:r w:rsidR="00C35727">
        <w:rPr>
          <w:rFonts w:ascii="Palatino Linotype" w:hAnsi="Palatino Linotype"/>
          <w:lang w:val="pl-PL"/>
        </w:rPr>
        <w:t>fordowski</w:t>
      </w:r>
      <w:r w:rsidRPr="00091378">
        <w:rPr>
          <w:rFonts w:ascii="Palatino Linotype" w:hAnsi="Palatino Linotype"/>
          <w:lang w:val="pl-PL"/>
        </w:rPr>
        <w:t>ch procesów pracy, nowy reżim akumulacji można traktować jako post</w:t>
      </w:r>
      <w:r w:rsidR="00C35727">
        <w:rPr>
          <w:rFonts w:ascii="Palatino Linotype" w:hAnsi="Palatino Linotype"/>
          <w:lang w:val="pl-PL"/>
        </w:rPr>
        <w:t>fordowski</w:t>
      </w:r>
      <w:r w:rsidRPr="00091378">
        <w:rPr>
          <w:rFonts w:ascii="Palatino Linotype" w:hAnsi="Palatino Linotype"/>
          <w:lang w:val="pl-PL"/>
        </w:rPr>
        <w:t xml:space="preserve"> o tyle, o ile rozwiązuje (lub uznaje się, że rozwiązuje) tendencje kryzysowe poprzednika </w:t>
      </w:r>
      <w:r w:rsidR="00C35727">
        <w:rPr>
          <w:rFonts w:ascii="Palatino Linotype" w:hAnsi="Palatino Linotype"/>
          <w:lang w:val="pl-PL"/>
        </w:rPr>
        <w:t>fordowskie</w:t>
      </w:r>
      <w:r w:rsidRPr="00091378">
        <w:rPr>
          <w:rFonts w:ascii="Palatino Linotype" w:hAnsi="Palatino Linotype"/>
          <w:lang w:val="pl-PL"/>
        </w:rPr>
        <w:t xml:space="preserve">go. Były to: względne </w:t>
      </w:r>
      <w:r w:rsidRPr="00B20F23">
        <w:rPr>
          <w:rFonts w:ascii="Palatino Linotype" w:hAnsi="Palatino Linotype"/>
          <w:b/>
          <w:lang w:val="pl-PL"/>
        </w:rPr>
        <w:t xml:space="preserve">wyczerpanie potencjału wzrostu wynikającego z rozszerzania produkcji masowej, względne nasycenie rynków na masowe dobra trwałe oraz rozbicie </w:t>
      </w:r>
      <w:r w:rsidR="00B20F23">
        <w:rPr>
          <w:rFonts w:ascii="Palatino Linotype" w:hAnsi="Palatino Linotype"/>
          <w:b/>
          <w:lang w:val="pl-PL"/>
        </w:rPr>
        <w:t>mechanizmu fordowskiej akumulacji</w:t>
      </w:r>
      <w:r w:rsidRPr="00B20F23">
        <w:rPr>
          <w:rFonts w:ascii="Palatino Linotype" w:hAnsi="Palatino Linotype"/>
          <w:b/>
          <w:lang w:val="pl-PL"/>
        </w:rPr>
        <w:t xml:space="preserve"> </w:t>
      </w:r>
      <w:r w:rsidR="00B20F23">
        <w:rPr>
          <w:rFonts w:ascii="Palatino Linotype" w:hAnsi="Palatino Linotype"/>
          <w:b/>
          <w:lang w:val="pl-PL"/>
        </w:rPr>
        <w:t xml:space="preserve">i wzrostu </w:t>
      </w:r>
      <w:r w:rsidRPr="00B20F23">
        <w:rPr>
          <w:rFonts w:ascii="Palatino Linotype" w:hAnsi="Palatino Linotype"/>
          <w:b/>
          <w:lang w:val="pl-PL"/>
        </w:rPr>
        <w:t>na skutek internacjonalizacji i problemów, jakie tworzyła dla regulacji narodowej.</w:t>
      </w:r>
      <w:r w:rsidRPr="00091378">
        <w:rPr>
          <w:rFonts w:ascii="Palatino Linotype" w:hAnsi="Palatino Linotype"/>
          <w:lang w:val="pl-PL"/>
        </w:rPr>
        <w:t xml:space="preserve"> W tych aspektach postfordyzm przekształca produkcję masową i wykracza poza nią, segmentuje stare rynki i otwiera nowe oraz w mniejszym stopniu podlega ograniczeniom krajowych warunków popytowych.</w:t>
      </w:r>
    </w:p>
    <w:p w:rsidR="00091378" w:rsidRPr="00091378" w:rsidRDefault="00091378" w:rsidP="00091378">
      <w:pPr>
        <w:jc w:val="both"/>
        <w:rPr>
          <w:rFonts w:ascii="Palatino Linotype" w:hAnsi="Palatino Linotype"/>
          <w:lang w:val="pl-PL"/>
        </w:rPr>
      </w:pPr>
    </w:p>
    <w:p w:rsidR="00091378" w:rsidRPr="00091378" w:rsidRDefault="00C35727" w:rsidP="00091378">
      <w:pPr>
        <w:jc w:val="both"/>
        <w:rPr>
          <w:rFonts w:ascii="Palatino Linotype" w:hAnsi="Palatino Linotype"/>
          <w:b/>
          <w:lang w:val="pl-PL"/>
        </w:rPr>
      </w:pPr>
      <w:r>
        <w:rPr>
          <w:rFonts w:ascii="Palatino Linotype" w:hAnsi="Palatino Linotype"/>
          <w:b/>
          <w:lang w:val="pl-PL"/>
        </w:rPr>
        <w:lastRenderedPageBreak/>
        <w:t>…j</w:t>
      </w:r>
      <w:r w:rsidR="00091378" w:rsidRPr="00091378">
        <w:rPr>
          <w:rFonts w:ascii="Palatino Linotype" w:hAnsi="Palatino Linotype"/>
          <w:b/>
          <w:lang w:val="pl-PL"/>
        </w:rPr>
        <w:t>ako tryb regulacji</w:t>
      </w:r>
    </w:p>
    <w:p w:rsidR="00091378" w:rsidRPr="00091378" w:rsidRDefault="00091378" w:rsidP="00091378">
      <w:pPr>
        <w:jc w:val="both"/>
        <w:rPr>
          <w:rFonts w:ascii="Palatino Linotype" w:hAnsi="Palatino Linotype"/>
          <w:lang w:val="pl-PL"/>
        </w:rPr>
      </w:pPr>
    </w:p>
    <w:p w:rsidR="00091378" w:rsidRPr="00091378" w:rsidRDefault="00091378" w:rsidP="00091378">
      <w:pPr>
        <w:jc w:val="both"/>
        <w:rPr>
          <w:rFonts w:ascii="Palatino Linotype" w:hAnsi="Palatino Linotype"/>
          <w:lang w:val="pl-PL"/>
        </w:rPr>
      </w:pPr>
      <w:r w:rsidRPr="00091378">
        <w:rPr>
          <w:rFonts w:ascii="Palatino Linotype" w:hAnsi="Palatino Linotype"/>
          <w:lang w:val="pl-PL"/>
        </w:rPr>
        <w:t>Postfordyzm obejmowałby zobowiązanie do innowacji po stronie podaży i elastyczności w każdym z głównych obszarów regulacji. Zważywszy na aktualną niepewność w tym względzie, przedstawiam tylko krótki i wstępny opis możliwych cech.</w:t>
      </w:r>
    </w:p>
    <w:p w:rsidR="00091378" w:rsidRPr="00091378" w:rsidRDefault="00091378" w:rsidP="00091378">
      <w:pPr>
        <w:jc w:val="both"/>
        <w:rPr>
          <w:rFonts w:ascii="Palatino Linotype" w:hAnsi="Palatino Linotype"/>
          <w:lang w:val="pl-PL"/>
        </w:rPr>
      </w:pPr>
      <w:r w:rsidRPr="00091378">
        <w:rPr>
          <w:rFonts w:ascii="Palatino Linotype" w:hAnsi="Palatino Linotype"/>
          <w:lang w:val="pl-PL"/>
        </w:rPr>
        <w:t>● Relacja płacy post</w:t>
      </w:r>
      <w:r w:rsidR="00C35727">
        <w:rPr>
          <w:rFonts w:ascii="Palatino Linotype" w:hAnsi="Palatino Linotype"/>
          <w:lang w:val="pl-PL"/>
        </w:rPr>
        <w:t>fordowskie</w:t>
      </w:r>
      <w:r w:rsidRPr="00091378">
        <w:rPr>
          <w:rFonts w:ascii="Palatino Linotype" w:hAnsi="Palatino Linotype"/>
          <w:lang w:val="pl-PL"/>
        </w:rPr>
        <w:t xml:space="preserve">j mogłaby obejmować podstawową rekompozycję robotnika zbiorowego (z tendencją do polaryzacji między pracownikami wykwalifikowanymi a niewykwalifikowanymi, w przeciwieństwie do </w:t>
      </w:r>
      <w:r w:rsidR="00C35727">
        <w:rPr>
          <w:rFonts w:ascii="Palatino Linotype" w:hAnsi="Palatino Linotype"/>
          <w:lang w:val="pl-PL"/>
        </w:rPr>
        <w:t>fordowskie</w:t>
      </w:r>
      <w:r w:rsidRPr="00091378">
        <w:rPr>
          <w:rFonts w:ascii="Palatino Linotype" w:hAnsi="Palatino Linotype"/>
          <w:lang w:val="pl-PL"/>
        </w:rPr>
        <w:t xml:space="preserve">j tendencji do homogenizacji wokół pracy półwykwalifikowanej „masowej”); organizację rynków pracy wewnętrznych i zewnętrznych wokół różnych form elastyczności (funkcji i umiejętności, czasu trwania i formy kontraktu pracy, pakietu płacowego itd.); przesunięcie ku negocjacjom zbiorowym na poziomie przedsiębiorstwa lub zakładu; oraz nowe formy płacy społecznej. Strategie stosunków przemysłowych mogłyby koncentrować się na włączaniu pracowników </w:t>
      </w:r>
      <w:r w:rsidR="00B20F23">
        <w:rPr>
          <w:rFonts w:ascii="Palatino Linotype" w:hAnsi="Palatino Linotype"/>
          <w:lang w:val="pl-PL"/>
        </w:rPr>
        <w:t>kluczowych</w:t>
      </w:r>
      <w:r w:rsidRPr="00091378">
        <w:rPr>
          <w:rFonts w:ascii="Palatino Linotype" w:hAnsi="Palatino Linotype"/>
          <w:lang w:val="pl-PL"/>
        </w:rPr>
        <w:t xml:space="preserve"> </w:t>
      </w:r>
      <w:r w:rsidR="00B20F23">
        <w:rPr>
          <w:rFonts w:ascii="Palatino Linotype" w:hAnsi="Palatino Linotype"/>
          <w:lang w:val="pl-PL"/>
        </w:rPr>
        <w:t xml:space="preserve">do </w:t>
      </w:r>
      <w:r w:rsidRPr="00091378">
        <w:rPr>
          <w:rFonts w:ascii="Palatino Linotype" w:hAnsi="Palatino Linotype"/>
          <w:lang w:val="pl-PL"/>
        </w:rPr>
        <w:t>przedsiębiorstw</w:t>
      </w:r>
      <w:r w:rsidR="00B20F23">
        <w:rPr>
          <w:rFonts w:ascii="Palatino Linotype" w:hAnsi="Palatino Linotype"/>
          <w:lang w:val="pl-PL"/>
        </w:rPr>
        <w:t>a</w:t>
      </w:r>
      <w:r w:rsidRPr="00091378">
        <w:rPr>
          <w:rFonts w:ascii="Palatino Linotype" w:hAnsi="Palatino Linotype"/>
          <w:lang w:val="pl-PL"/>
        </w:rPr>
        <w:t xml:space="preserve"> i mobilizowaniu inteligencji produkcyjnej pracowników poprzez rozmywanie tayloryjskiego rozróżnienia między koncepcją a wykonaniem. Może również nasilać się intensyfikacja pracy, marginalizacja i niepewność w odniesieniu do pracowników peryferyjnych, często słabo opłacanych, niezorganizowanych i rekrutowanych z politycznie marginalizowanych grup (mniejszości etniczne, migranci </w:t>
      </w:r>
      <w:r w:rsidR="00B20F23">
        <w:rPr>
          <w:rFonts w:ascii="Palatino Linotype" w:hAnsi="Palatino Linotype"/>
          <w:lang w:val="pl-PL"/>
        </w:rPr>
        <w:t>ze wsi</w:t>
      </w:r>
      <w:r w:rsidRPr="00091378">
        <w:rPr>
          <w:rFonts w:ascii="Palatino Linotype" w:hAnsi="Palatino Linotype"/>
          <w:lang w:val="pl-PL"/>
        </w:rPr>
        <w:t>, imigranci nielegalni).</w:t>
      </w:r>
    </w:p>
    <w:p w:rsidR="00091378" w:rsidRPr="00091378" w:rsidRDefault="00091378" w:rsidP="00091378">
      <w:pPr>
        <w:jc w:val="both"/>
        <w:rPr>
          <w:rFonts w:ascii="Palatino Linotype" w:hAnsi="Palatino Linotype"/>
          <w:lang w:val="pl-PL"/>
        </w:rPr>
      </w:pPr>
      <w:r w:rsidRPr="00091378">
        <w:rPr>
          <w:rFonts w:ascii="Palatino Linotype" w:hAnsi="Palatino Linotype"/>
          <w:lang w:val="pl-PL"/>
        </w:rPr>
        <w:t>● System przedsiębiorstw post</w:t>
      </w:r>
      <w:r w:rsidR="00C35727">
        <w:rPr>
          <w:rFonts w:ascii="Palatino Linotype" w:hAnsi="Palatino Linotype"/>
          <w:lang w:val="pl-PL"/>
        </w:rPr>
        <w:t>fordowski</w:t>
      </w:r>
      <w:r w:rsidRPr="00091378">
        <w:rPr>
          <w:rFonts w:ascii="Palatino Linotype" w:hAnsi="Palatino Linotype"/>
          <w:lang w:val="pl-PL"/>
        </w:rPr>
        <w:t xml:space="preserve">ch mógłby doświadczyć przesunięcia od prymatu </w:t>
      </w:r>
      <w:r w:rsidRPr="00B20F23">
        <w:rPr>
          <w:rFonts w:ascii="Palatino Linotype" w:hAnsi="Palatino Linotype"/>
          <w:b/>
          <w:lang w:val="pl-PL"/>
        </w:rPr>
        <w:t>hierarchicznej, licznie obsadzonej, biurokratycznej struktury „sloanowskiej” ku bardziej płaskim, szczupłym, elastycznym formom organizacji.</w:t>
      </w:r>
      <w:r w:rsidRPr="00091378">
        <w:rPr>
          <w:rFonts w:ascii="Palatino Linotype" w:hAnsi="Palatino Linotype"/>
          <w:lang w:val="pl-PL"/>
        </w:rPr>
        <w:t xml:space="preserve"> Większe znaczenie zyskają nowe formy organizacyjne między hierarchią a rynkiem w zarządzaniu strategicznymi współzależnościami wewnątrz i między firmami oraz w szybkim reagowaniu na zmieniające się wymagania. Powszechniejsze stanie się korzystanie z </w:t>
      </w:r>
      <w:r w:rsidRPr="00B20F23">
        <w:rPr>
          <w:rFonts w:ascii="Palatino Linotype" w:hAnsi="Palatino Linotype"/>
          <w:b/>
          <w:lang w:val="pl-PL"/>
        </w:rPr>
        <w:t>zewnętrznych konsultantów,</w:t>
      </w:r>
      <w:r w:rsidRPr="00091378">
        <w:rPr>
          <w:rFonts w:ascii="Palatino Linotype" w:hAnsi="Palatino Linotype"/>
          <w:lang w:val="pl-PL"/>
        </w:rPr>
        <w:t xml:space="preserve"> </w:t>
      </w:r>
      <w:r w:rsidRPr="00B20F23">
        <w:rPr>
          <w:rFonts w:ascii="Palatino Linotype" w:hAnsi="Palatino Linotype"/>
          <w:b/>
          <w:lang w:val="pl-PL"/>
        </w:rPr>
        <w:t>specjalistów i podwykonawców</w:t>
      </w:r>
      <w:r w:rsidRPr="00091378">
        <w:rPr>
          <w:rFonts w:ascii="Palatino Linotype" w:hAnsi="Palatino Linotype"/>
          <w:lang w:val="pl-PL"/>
        </w:rPr>
        <w:t xml:space="preserve">, a także rotacyjna praca zespołowa i większa konkurencja wewnętrzna; firmy częściej będą sięgać po </w:t>
      </w:r>
      <w:r w:rsidRPr="00B20F23">
        <w:rPr>
          <w:rFonts w:ascii="Palatino Linotype" w:hAnsi="Palatino Linotype"/>
          <w:b/>
          <w:lang w:val="pl-PL"/>
        </w:rPr>
        <w:t>joint-ventures</w:t>
      </w:r>
      <w:r w:rsidRPr="00091378">
        <w:rPr>
          <w:rFonts w:ascii="Palatino Linotype" w:hAnsi="Palatino Linotype"/>
          <w:lang w:val="pl-PL"/>
        </w:rPr>
        <w:t xml:space="preserve">, licencjonowanie lub kontraktowanie technologii, sojusze strategiczne, wspólne B+R, partnerstwa projektowe itd. Zysk przedsiębiorczy będzie zależeć od: zdolności do inżynierii elastycznych systemów produkcyjnych i przyspieszenia </w:t>
      </w:r>
      <w:r w:rsidRPr="00B20F23">
        <w:rPr>
          <w:rFonts w:ascii="Palatino Linotype" w:hAnsi="Palatino Linotype"/>
          <w:b/>
          <w:lang w:val="pl-PL"/>
        </w:rPr>
        <w:t>innowacji procesowych i produktowych; poszukiwania rent technologicznych opartych na ciągłych innowacjach; oraz ekonomii zakresu</w:t>
      </w:r>
      <w:r w:rsidRPr="00091378">
        <w:rPr>
          <w:rFonts w:ascii="Palatino Linotype" w:hAnsi="Palatino Linotype"/>
          <w:lang w:val="pl-PL"/>
        </w:rPr>
        <w:t xml:space="preserve">. Konkurencja będzie się toczyć wokół czynników niecenowych, takich jak </w:t>
      </w:r>
      <w:r w:rsidRPr="00B20F23">
        <w:rPr>
          <w:rFonts w:ascii="Palatino Linotype" w:hAnsi="Palatino Linotype"/>
          <w:b/>
          <w:lang w:val="pl-PL"/>
        </w:rPr>
        <w:t>poprawiona jakość i osiągi pojedynczych produktów,</w:t>
      </w:r>
      <w:r w:rsidRPr="00091378">
        <w:rPr>
          <w:rFonts w:ascii="Palatino Linotype" w:hAnsi="Palatino Linotype"/>
          <w:lang w:val="pl-PL"/>
        </w:rPr>
        <w:t xml:space="preserve"> responsywność wobec klienta i personalizacja oraz szybka reakcja na zmienne warunki rynkowe. Niektórzy komentatorzy oczekują także polaryzacji między gigantycznymi korporacjami transnarodowymi oferującymi pełen wachlarz dóbr i/lub usług w ogólnych, wieloaspektowych polach kompetencji technologicznych, a wielością mniejszych (często transnarodowych) firm celujących w konkretne nisze na rynkach globalnych lub innych. Inni przewidują nową hierarchię relacji przemysłowo-finansowych, u której szczytu znajdą się globalni gracze na rynkach produktów o wysokiej wartości dodanej i rosnących segmentach oraz banki międzynarodowe zorientowane na potrzeby firm transnarodowych (por. Grou 1984; Amin i Robins 1990).</w:t>
      </w:r>
    </w:p>
    <w:p w:rsidR="00091378" w:rsidRPr="00091378" w:rsidRDefault="00091378" w:rsidP="00091378">
      <w:pPr>
        <w:jc w:val="both"/>
        <w:rPr>
          <w:rFonts w:ascii="Palatino Linotype" w:hAnsi="Palatino Linotype"/>
          <w:lang w:val="pl-PL"/>
        </w:rPr>
      </w:pPr>
      <w:r w:rsidRPr="00091378">
        <w:rPr>
          <w:rFonts w:ascii="Palatino Linotype" w:hAnsi="Palatino Linotype"/>
          <w:lang w:val="pl-PL"/>
        </w:rPr>
        <w:t xml:space="preserve">● Forma pieniądza będzie – przy obecnych trendach – zdominowana przez prywatny, </w:t>
      </w:r>
      <w:r w:rsidR="00C35727">
        <w:rPr>
          <w:rFonts w:ascii="Palatino Linotype" w:hAnsi="Palatino Linotype"/>
          <w:b/>
          <w:lang w:val="pl-PL"/>
        </w:rPr>
        <w:t>nieza</w:t>
      </w:r>
      <w:r w:rsidRPr="00C35727">
        <w:rPr>
          <w:rFonts w:ascii="Palatino Linotype" w:hAnsi="Palatino Linotype"/>
          <w:b/>
          <w:lang w:val="pl-PL"/>
        </w:rPr>
        <w:t>korzeniony kredyt bankowy</w:t>
      </w:r>
      <w:r w:rsidRPr="00091378">
        <w:rPr>
          <w:rFonts w:ascii="Palatino Linotype" w:hAnsi="Palatino Linotype"/>
          <w:lang w:val="pl-PL"/>
        </w:rPr>
        <w:t xml:space="preserve"> krążący międzynarodowo; zostaną rozwinięte bardziej elastyczne formy kredytu powiązane z rosnącym wachlarzem instrumentów finansowych; kredyt państwowy będzie podlegał ograniczeniom wyznaczanym przez logikę </w:t>
      </w:r>
      <w:r w:rsidRPr="004553D9">
        <w:rPr>
          <w:rFonts w:ascii="Palatino Linotype" w:hAnsi="Palatino Linotype"/>
          <w:b/>
          <w:lang w:val="pl-PL"/>
        </w:rPr>
        <w:t>międzynarodowych rynków pieniądza i walut.</w:t>
      </w:r>
      <w:r w:rsidRPr="00091378">
        <w:rPr>
          <w:rFonts w:ascii="Palatino Linotype" w:hAnsi="Palatino Linotype"/>
          <w:lang w:val="pl-PL"/>
        </w:rPr>
        <w:t xml:space="preserve"> […]</w:t>
      </w:r>
    </w:p>
    <w:p w:rsidR="00091378" w:rsidRPr="00091378" w:rsidRDefault="00091378" w:rsidP="00091378">
      <w:pPr>
        <w:jc w:val="both"/>
        <w:rPr>
          <w:rFonts w:ascii="Palatino Linotype" w:hAnsi="Palatino Linotype"/>
          <w:lang w:val="pl-PL"/>
        </w:rPr>
      </w:pPr>
      <w:r w:rsidRPr="00091378">
        <w:rPr>
          <w:rFonts w:ascii="Palatino Linotype" w:hAnsi="Palatino Linotype"/>
          <w:lang w:val="pl-PL"/>
        </w:rPr>
        <w:lastRenderedPageBreak/>
        <w:t xml:space="preserve">● Kapitał handlowy zostanie przeorganizowany tak, by kreować i obsługiwać coraz bardziej segmentowane rynki wraz ze wzrostem nacisku na zdywersyfikowane formy konsumpcji. Hiper-/megamarket, centrum handlowe i butik często przytacza się jako </w:t>
      </w:r>
      <w:r w:rsidRPr="00C35727">
        <w:rPr>
          <w:rFonts w:ascii="Palatino Linotype" w:hAnsi="Palatino Linotype"/>
          <w:b/>
          <w:lang w:val="pl-PL"/>
        </w:rPr>
        <w:t>archetypiczne post</w:t>
      </w:r>
      <w:r w:rsidR="00C35727" w:rsidRPr="00C35727">
        <w:rPr>
          <w:rFonts w:ascii="Palatino Linotype" w:hAnsi="Palatino Linotype"/>
          <w:b/>
          <w:lang w:val="pl-PL"/>
        </w:rPr>
        <w:t>fordowskie</w:t>
      </w:r>
      <w:r w:rsidRPr="00C35727">
        <w:rPr>
          <w:rFonts w:ascii="Palatino Linotype" w:hAnsi="Palatino Linotype"/>
          <w:b/>
          <w:lang w:val="pl-PL"/>
        </w:rPr>
        <w:t xml:space="preserve"> formy konsumpcji</w:t>
      </w:r>
      <w:r w:rsidRPr="00091378">
        <w:rPr>
          <w:rFonts w:ascii="Palatino Linotype" w:hAnsi="Palatino Linotype"/>
          <w:lang w:val="pl-PL"/>
        </w:rPr>
        <w:t>, przeciwstawiane supermarketowi i domowi towarowemu.</w:t>
      </w:r>
    </w:p>
    <w:p w:rsidR="00091378" w:rsidRPr="00091378" w:rsidRDefault="00091378" w:rsidP="00091378">
      <w:pPr>
        <w:jc w:val="both"/>
        <w:rPr>
          <w:rFonts w:ascii="Palatino Linotype" w:hAnsi="Palatino Linotype"/>
          <w:lang w:val="pl-PL"/>
        </w:rPr>
      </w:pPr>
      <w:r w:rsidRPr="00091378">
        <w:rPr>
          <w:rFonts w:ascii="Palatino Linotype" w:hAnsi="Palatino Linotype"/>
          <w:lang w:val="pl-PL"/>
        </w:rPr>
        <w:t xml:space="preserve">● Interwencja państwa przesunie się od </w:t>
      </w:r>
      <w:r w:rsidR="00C35727">
        <w:rPr>
          <w:rFonts w:ascii="Palatino Linotype" w:hAnsi="Palatino Linotype"/>
          <w:lang w:val="pl-PL"/>
        </w:rPr>
        <w:t>fordowskie</w:t>
      </w:r>
      <w:r w:rsidRPr="00091378">
        <w:rPr>
          <w:rFonts w:ascii="Palatino Linotype" w:hAnsi="Palatino Linotype"/>
          <w:lang w:val="pl-PL"/>
        </w:rPr>
        <w:t xml:space="preserve">j troski o zarządzanie popytem krajowym poprzez środki keynesowskie i państwo dobrobytu. Albowiem nieodwracalnie międzynarodowy charakter postfordyzmu ma paradoksalną konsekwencję w postaci wzmocnienia roli państwa w promowaniu konkurencji – nie tylko poszczególnych firm czy „czempionów narodowych”, lecz całego systemu produkcyjnego i jego społeczno-politycznych podpór. Jeśli marginalizuje to rolę państwa w zarządzaniu popytem krajowym, wzmacnia jego rolę w stałej i ciągłej restrukturyzacji strony podaży (Kundig 1984:60). Polityka społeczna będzie też blisko integrowana z tym procesem restrukturyzacji. Ponadto, ponieważ poszczególne państwa narodowe mogą nie dysponować środkami organizowania konkurencji, implikuje to wzmocnioną rolę państw kontynentalnych lub panregionalnych (takich jak Wspólnota Europejska). W okresie przejścia do postfordyzmu obejmie to nie tylko zwijanie granic państwa typu </w:t>
      </w:r>
      <w:r w:rsidR="00C35727">
        <w:rPr>
          <w:rFonts w:ascii="Palatino Linotype" w:hAnsi="Palatino Linotype"/>
          <w:lang w:val="pl-PL"/>
        </w:rPr>
        <w:t>fordowskie</w:t>
      </w:r>
      <w:r w:rsidRPr="00091378">
        <w:rPr>
          <w:rFonts w:ascii="Palatino Linotype" w:hAnsi="Palatino Linotype"/>
          <w:lang w:val="pl-PL"/>
        </w:rPr>
        <w:t>go, ale i rozwijanie granic nowego typu państwa. Świat post</w:t>
      </w:r>
      <w:r w:rsidR="00C35727">
        <w:rPr>
          <w:rFonts w:ascii="Palatino Linotype" w:hAnsi="Palatino Linotype"/>
          <w:lang w:val="pl-PL"/>
        </w:rPr>
        <w:t>fordowski</w:t>
      </w:r>
      <w:r w:rsidRPr="00091378">
        <w:rPr>
          <w:rFonts w:ascii="Palatino Linotype" w:hAnsi="Palatino Linotype"/>
          <w:lang w:val="pl-PL"/>
        </w:rPr>
        <w:t xml:space="preserve"> będzie strukturyzowany poprzez interakcję rywalizacji narodowych lub regionalnych w wyścigu </w:t>
      </w:r>
      <w:r w:rsidRPr="00E40254">
        <w:rPr>
          <w:rFonts w:ascii="Palatino Linotype" w:hAnsi="Palatino Linotype"/>
          <w:b/>
          <w:lang w:val="pl-PL"/>
        </w:rPr>
        <w:t>o modernizację społeczną</w:t>
      </w:r>
      <w:r w:rsidRPr="00091378">
        <w:rPr>
          <w:rFonts w:ascii="Palatino Linotype" w:hAnsi="Palatino Linotype"/>
          <w:lang w:val="pl-PL"/>
        </w:rPr>
        <w:t xml:space="preserve"> oraz </w:t>
      </w:r>
      <w:r w:rsidRPr="00E40254">
        <w:rPr>
          <w:rFonts w:ascii="Palatino Linotype" w:hAnsi="Palatino Linotype"/>
          <w:b/>
          <w:lang w:val="pl-PL"/>
        </w:rPr>
        <w:t>dynamikę globalnego systemu produkcji.</w:t>
      </w:r>
    </w:p>
    <w:p w:rsidR="00091378" w:rsidRPr="00091378" w:rsidRDefault="00091378" w:rsidP="00091378">
      <w:pPr>
        <w:jc w:val="both"/>
        <w:rPr>
          <w:rFonts w:ascii="Palatino Linotype" w:hAnsi="Palatino Linotype"/>
          <w:lang w:val="pl-PL"/>
        </w:rPr>
      </w:pPr>
      <w:r w:rsidRPr="00091378">
        <w:rPr>
          <w:rFonts w:ascii="Palatino Linotype" w:hAnsi="Palatino Linotype"/>
          <w:lang w:val="pl-PL"/>
        </w:rPr>
        <w:t xml:space="preserve">Razem wzięte formy te składają się na swoisty zespół praktyk regulacyjnych. Wydają się również wyłaniać z tendencji tkwiących w fordyzmie i rozwiązywać co najmniej niektóre jego tendencje kryzysowe. Część tych nowych form strukturalnych i praktyk regulacyjnych rozwinęła się z prób zarządzania kryzysem fordyzmu, inne – z prób ucieczki od niego; jedne są przede wszystkim defensywne, inne ofensywne. Wśród problemów, które pomagają rozwiązać, są: upadek </w:t>
      </w:r>
      <w:r w:rsidR="00C35727">
        <w:rPr>
          <w:rFonts w:ascii="Palatino Linotype" w:hAnsi="Palatino Linotype"/>
          <w:lang w:val="pl-PL"/>
        </w:rPr>
        <w:t>fordowski</w:t>
      </w:r>
      <w:r w:rsidRPr="00091378">
        <w:rPr>
          <w:rFonts w:ascii="Palatino Linotype" w:hAnsi="Palatino Linotype"/>
          <w:lang w:val="pl-PL"/>
        </w:rPr>
        <w:t xml:space="preserve">ch polityk dochodowych i kryzys instytucji rynku pracy, sprzeczność między </w:t>
      </w:r>
      <w:r w:rsidR="00C35727">
        <w:rPr>
          <w:rFonts w:ascii="Palatino Linotype" w:hAnsi="Palatino Linotype"/>
          <w:lang w:val="pl-PL"/>
        </w:rPr>
        <w:t>fordowski</w:t>
      </w:r>
      <w:r w:rsidRPr="00091378">
        <w:rPr>
          <w:rFonts w:ascii="Palatino Linotype" w:hAnsi="Palatino Linotype"/>
          <w:lang w:val="pl-PL"/>
        </w:rPr>
        <w:t>mi formami płacy a post</w:t>
      </w:r>
      <w:r w:rsidR="00C35727">
        <w:rPr>
          <w:rFonts w:ascii="Palatino Linotype" w:hAnsi="Palatino Linotype"/>
          <w:lang w:val="pl-PL"/>
        </w:rPr>
        <w:t>fordowską</w:t>
      </w:r>
      <w:r w:rsidRPr="00091378">
        <w:rPr>
          <w:rFonts w:ascii="Palatino Linotype" w:hAnsi="Palatino Linotype"/>
          <w:lang w:val="pl-PL"/>
        </w:rPr>
        <w:t xml:space="preserve"> potrzebą promowania autonomii, rosnące koszty B+R, szybkie zmiany i skracające się cykle życia produktów, większe ryzyko zawodności rynku, dostępność technologii umożliwiających większą integrację zadań i łatwiejszą komunikację między dywizjami itd. Politycznie nowe formy interwencji państwa odpowiadają na stagflację keynesowską, fiskalny kryzys państwa, wolniejszy wzrost wydajności w sektorze publicznym w porównaniu z prywatnym, sztywności i dysfunkcje administracji oraz planowania biurokratycznego, rosnący opór sił klasowych i nowych ruchów społecznych wobec form i efektów państwa </w:t>
      </w:r>
      <w:r w:rsidR="00C35727">
        <w:rPr>
          <w:rFonts w:ascii="Palatino Linotype" w:hAnsi="Palatino Linotype"/>
          <w:lang w:val="pl-PL"/>
        </w:rPr>
        <w:t>fordowskie</w:t>
      </w:r>
      <w:r w:rsidRPr="00091378">
        <w:rPr>
          <w:rFonts w:ascii="Palatino Linotype" w:hAnsi="Palatino Linotype"/>
          <w:lang w:val="pl-PL"/>
        </w:rPr>
        <w:t>go itd.</w:t>
      </w:r>
    </w:p>
    <w:p w:rsidR="00091378" w:rsidRPr="00091378" w:rsidRDefault="00091378" w:rsidP="00091378">
      <w:pPr>
        <w:jc w:val="both"/>
        <w:rPr>
          <w:rFonts w:ascii="Palatino Linotype" w:hAnsi="Palatino Linotype"/>
          <w:lang w:val="pl-PL"/>
        </w:rPr>
      </w:pPr>
    </w:p>
    <w:p w:rsidR="00091378" w:rsidRPr="00091378" w:rsidRDefault="00C35727" w:rsidP="00091378">
      <w:pPr>
        <w:jc w:val="both"/>
        <w:rPr>
          <w:rFonts w:ascii="Palatino Linotype" w:hAnsi="Palatino Linotype"/>
          <w:b/>
          <w:lang w:val="pl-PL"/>
        </w:rPr>
      </w:pPr>
      <w:r>
        <w:rPr>
          <w:rFonts w:ascii="Palatino Linotype" w:hAnsi="Palatino Linotype"/>
          <w:b/>
          <w:lang w:val="pl-PL"/>
        </w:rPr>
        <w:t>…i jako</w:t>
      </w:r>
      <w:r w:rsidR="00091378" w:rsidRPr="00091378">
        <w:rPr>
          <w:rFonts w:ascii="Palatino Linotype" w:hAnsi="Palatino Linotype"/>
          <w:b/>
          <w:lang w:val="pl-PL"/>
        </w:rPr>
        <w:t xml:space="preserve"> „tryb uspołecznienia”</w:t>
      </w:r>
    </w:p>
    <w:p w:rsidR="00091378" w:rsidRPr="00091378" w:rsidRDefault="00091378" w:rsidP="00091378">
      <w:pPr>
        <w:jc w:val="both"/>
        <w:rPr>
          <w:rFonts w:ascii="Palatino Linotype" w:hAnsi="Palatino Linotype"/>
          <w:lang w:val="pl-PL"/>
        </w:rPr>
      </w:pPr>
    </w:p>
    <w:p w:rsidR="00B45EE2" w:rsidRPr="001B01B8" w:rsidRDefault="001B01B8" w:rsidP="00091378">
      <w:pPr>
        <w:jc w:val="both"/>
        <w:rPr>
          <w:rFonts w:ascii="Palatino Linotype" w:hAnsi="Palatino Linotype"/>
          <w:lang w:val="pl-PL"/>
        </w:rPr>
      </w:pPr>
      <w:r>
        <w:rPr>
          <w:rFonts w:ascii="Palatino Linotype" w:hAnsi="Palatino Linotype"/>
          <w:lang w:val="pl-PL"/>
        </w:rPr>
        <w:t>[…]</w:t>
      </w:r>
      <w:r w:rsidR="00091378" w:rsidRPr="00091378">
        <w:rPr>
          <w:rFonts w:ascii="Palatino Linotype" w:hAnsi="Palatino Linotype"/>
          <w:lang w:val="pl-PL"/>
        </w:rPr>
        <w:t xml:space="preserve"> elastyczna produkcja zdaje się unikać dawnych </w:t>
      </w:r>
      <w:r w:rsidR="00C35727">
        <w:rPr>
          <w:rFonts w:ascii="Palatino Linotype" w:hAnsi="Palatino Linotype"/>
          <w:lang w:val="pl-PL"/>
        </w:rPr>
        <w:t>fordowski</w:t>
      </w:r>
      <w:r w:rsidR="00091378" w:rsidRPr="00091378">
        <w:rPr>
          <w:rFonts w:ascii="Palatino Linotype" w:hAnsi="Palatino Linotype"/>
          <w:lang w:val="pl-PL"/>
        </w:rPr>
        <w:t xml:space="preserve">ch centrów produkcji i typowo lokuje się na przedmieściach obszarów metropolitalnych fordyzmu, w relatywnie nieuprzemysłowionych obszarach zaplecza, a – przynajmniej w usługach – w centralnych dzielnicach biznesu (Storper i Scott 1988). Nowe miejsca produkcji są </w:t>
      </w:r>
      <w:r>
        <w:rPr>
          <w:rFonts w:ascii="Palatino Linotype" w:hAnsi="Palatino Linotype"/>
          <w:lang w:val="pl-PL"/>
        </w:rPr>
        <w:t>wprowadzane</w:t>
      </w:r>
      <w:r w:rsidR="00091378" w:rsidRPr="00091378">
        <w:rPr>
          <w:rFonts w:ascii="Palatino Linotype" w:hAnsi="Palatino Linotype"/>
          <w:lang w:val="pl-PL"/>
        </w:rPr>
        <w:t xml:space="preserve"> w globalny obieg kapitału i tylko jego węzły centralne (pierwotne </w:t>
      </w:r>
      <w:r w:rsidR="00091378" w:rsidRPr="00091378">
        <w:rPr>
          <w:rFonts w:ascii="Palatino Linotype" w:hAnsi="Palatino Linotype"/>
          <w:i/>
          <w:lang w:val="pl-PL"/>
        </w:rPr>
        <w:t>milieus</w:t>
      </w:r>
      <w:r w:rsidR="00091378" w:rsidRPr="00091378">
        <w:rPr>
          <w:rFonts w:ascii="Palatino Linotype" w:hAnsi="Palatino Linotype"/>
          <w:lang w:val="pl-PL"/>
        </w:rPr>
        <w:t xml:space="preserve"> innowacji) mogą funkcjonować jako lokalnie zintegrowane, skupione, samogenerujące bieguny wzrostu; inne miejsca stają się bardziej </w:t>
      </w:r>
      <w:r w:rsidR="00091378" w:rsidRPr="001B01B8">
        <w:rPr>
          <w:rFonts w:ascii="Palatino Linotype" w:hAnsi="Palatino Linotype"/>
          <w:b/>
          <w:lang w:val="pl-PL"/>
        </w:rPr>
        <w:t>pofragmentowane i są włączane na różnych niższych szczeblach globalnej hierarchii</w:t>
      </w:r>
      <w:r w:rsidR="00091378" w:rsidRPr="00091378">
        <w:rPr>
          <w:rFonts w:ascii="Palatino Linotype" w:hAnsi="Palatino Linotype"/>
          <w:lang w:val="pl-PL"/>
        </w:rPr>
        <w:t xml:space="preserve"> (Amin i Robins 1990). </w:t>
      </w:r>
      <w:r w:rsidR="00091378" w:rsidRPr="001B01B8">
        <w:rPr>
          <w:rFonts w:ascii="Palatino Linotype" w:hAnsi="Palatino Linotype"/>
          <w:lang w:val="pl-PL"/>
        </w:rPr>
        <w:t>[…]</w:t>
      </w:r>
    </w:p>
    <w:sectPr w:rsidR="00B45EE2" w:rsidRPr="001B01B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05B3" w:rsidRDefault="009205B3" w:rsidP="00D36166">
      <w:r>
        <w:separator/>
      </w:r>
    </w:p>
  </w:endnote>
  <w:endnote w:type="continuationSeparator" w:id="0">
    <w:p w:rsidR="009205B3" w:rsidRDefault="009205B3" w:rsidP="00D36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61416"/>
      <w:docPartObj>
        <w:docPartGallery w:val="Page Numbers (Bottom of Page)"/>
        <w:docPartUnique/>
      </w:docPartObj>
    </w:sdtPr>
    <w:sdtContent>
      <w:p w:rsidR="00D36166" w:rsidRDefault="00D3616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:rsidR="00D36166" w:rsidRDefault="00D361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05B3" w:rsidRDefault="009205B3" w:rsidP="00D36166">
      <w:r>
        <w:separator/>
      </w:r>
    </w:p>
  </w:footnote>
  <w:footnote w:type="continuationSeparator" w:id="0">
    <w:p w:rsidR="009205B3" w:rsidRDefault="009205B3" w:rsidP="00D36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378"/>
    <w:rsid w:val="00091378"/>
    <w:rsid w:val="000B4885"/>
    <w:rsid w:val="001B01B8"/>
    <w:rsid w:val="001D3CFD"/>
    <w:rsid w:val="003A5626"/>
    <w:rsid w:val="004237AD"/>
    <w:rsid w:val="004553D9"/>
    <w:rsid w:val="0059170F"/>
    <w:rsid w:val="00641321"/>
    <w:rsid w:val="007D5ED6"/>
    <w:rsid w:val="00846FA3"/>
    <w:rsid w:val="008852D7"/>
    <w:rsid w:val="008A13DC"/>
    <w:rsid w:val="009205B3"/>
    <w:rsid w:val="00AB42AB"/>
    <w:rsid w:val="00AE59E3"/>
    <w:rsid w:val="00B20F23"/>
    <w:rsid w:val="00B43882"/>
    <w:rsid w:val="00B45EE2"/>
    <w:rsid w:val="00BA7C0E"/>
    <w:rsid w:val="00BD2DD0"/>
    <w:rsid w:val="00C35727"/>
    <w:rsid w:val="00CD7E7D"/>
    <w:rsid w:val="00D36166"/>
    <w:rsid w:val="00D70B24"/>
    <w:rsid w:val="00E40254"/>
    <w:rsid w:val="00E615CE"/>
    <w:rsid w:val="00E73B7B"/>
    <w:rsid w:val="00EF7E1B"/>
    <w:rsid w:val="00F5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7F7699"/>
  <w15:chartTrackingRefBased/>
  <w15:docId w15:val="{A889BD66-4D18-46C1-B53D-75C8A4AA9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lang w:val="en-I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61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6166"/>
    <w:rPr>
      <w:lang w:val="en-IE"/>
    </w:rPr>
  </w:style>
  <w:style w:type="paragraph" w:styleId="Stopka">
    <w:name w:val="footer"/>
    <w:basedOn w:val="Normalny"/>
    <w:link w:val="StopkaZnak"/>
    <w:uiPriority w:val="99"/>
    <w:unhideWhenUsed/>
    <w:rsid w:val="00D361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6166"/>
    <w:rPr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9</Pages>
  <Words>3882</Words>
  <Characters>27567</Characters>
  <Application>Microsoft Office Word</Application>
  <DocSecurity>0</DocSecurity>
  <Lines>417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Karalus</dc:creator>
  <cp:keywords/>
  <dc:description/>
  <cp:lastModifiedBy>Andrzej Karalus</cp:lastModifiedBy>
  <cp:revision>17</cp:revision>
  <dcterms:created xsi:type="dcterms:W3CDTF">2025-11-14T08:53:00Z</dcterms:created>
  <dcterms:modified xsi:type="dcterms:W3CDTF">2025-11-14T15:15:00Z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239d362d-b541-4c4b-9d34-c7fed5c5299b</vt:lpwstr>
  </property>
</Properties>
</file>